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B22930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3F3A2F" w:rsidRPr="001E0A28">
        <w:rPr>
          <w:rFonts w:ascii="Arial" w:eastAsiaTheme="minorEastAsia" w:hAnsi="Arial" w:cs="Arial"/>
          <w:b/>
          <w:sz w:val="24"/>
          <w:szCs w:val="24"/>
          <w:lang w:eastAsia="zh-CN"/>
        </w:rPr>
        <w:t>XXXX</w:t>
      </w:r>
      <w:r w:rsidR="000D19DE">
        <w:rPr>
          <w:rFonts w:ascii="Arial" w:eastAsiaTheme="minorEastAsia" w:hAnsi="Arial" w:cs="Arial"/>
          <w:b/>
          <w:sz w:val="24"/>
          <w:szCs w:val="24"/>
          <w:lang w:eastAsia="zh-CN"/>
        </w:rPr>
        <w:t>X</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A6EB63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proofErr w:type="spellStart"/>
      <w:r>
        <w:rPr>
          <w:rFonts w:ascii="Arial" w:eastAsiaTheme="minorEastAsia" w:hAnsi="Arial" w:cs="Arial" w:hint="eastAsia"/>
          <w:color w:val="000000"/>
          <w:sz w:val="22"/>
          <w:lang w:eastAsia="zh-CN"/>
        </w:rPr>
        <w:t>xx.xx.xx</w:t>
      </w:r>
      <w:proofErr w:type="spellEnd"/>
    </w:p>
    <w:p w14:paraId="50D5329D" w14:textId="5045BC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proofErr w:type="spellStart"/>
      <w:r w:rsidR="002758DF">
        <w:rPr>
          <w:rFonts w:ascii="Arial" w:hAnsi="Arial" w:cs="Arial"/>
          <w:color w:val="000000"/>
          <w:sz w:val="22"/>
          <w:lang w:eastAsia="zh-CN"/>
        </w:rPr>
        <w:t>Anterix</w:t>
      </w:r>
      <w:proofErr w:type="spellEnd"/>
    </w:p>
    <w:p w14:paraId="1E0389E7" w14:textId="4EAA68E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758DF">
        <w:rPr>
          <w:rFonts w:ascii="Arial" w:eastAsiaTheme="minorEastAsia" w:hAnsi="Arial" w:cs="Arial"/>
          <w:color w:val="000000"/>
          <w:sz w:val="22"/>
          <w:lang w:eastAsia="zh-CN"/>
        </w:rPr>
        <w:t xml:space="preserve">TP to XX.XXX: </w:t>
      </w:r>
      <w:r w:rsidR="00EF565B">
        <w:rPr>
          <w:rFonts w:ascii="Arial" w:eastAsiaTheme="minorEastAsia" w:hAnsi="Arial" w:cs="Arial"/>
          <w:color w:val="000000"/>
          <w:sz w:val="22"/>
          <w:lang w:eastAsia="zh-CN"/>
        </w:rPr>
        <w:t>Operating band, channel arrangements, transmitter characteristics, output RF spectrum emissions</w:t>
      </w:r>
      <w:r w:rsidR="002758DF">
        <w:rPr>
          <w:rFonts w:ascii="Arial" w:eastAsiaTheme="minorEastAsia" w:hAnsi="Arial" w:cs="Arial"/>
          <w:color w:val="000000"/>
          <w:sz w:val="22"/>
          <w:lang w:eastAsia="zh-CN"/>
        </w:rPr>
        <w:t xml:space="preserve">  </w:t>
      </w:r>
    </w:p>
    <w:p w14:paraId="67B0962B" w14:textId="191D5BA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758DF">
        <w:rPr>
          <w:rFonts w:ascii="Arial" w:eastAsiaTheme="minorEastAsia" w:hAnsi="Arial" w:cs="Arial"/>
          <w:color w:val="000000"/>
          <w:sz w:val="22"/>
          <w:lang w:eastAsia="zh-CN"/>
        </w:rPr>
        <w:t>Approval</w:t>
      </w:r>
    </w:p>
    <w:p w14:paraId="4A0AE149" w14:textId="4268E307" w:rsidR="005D7AF8" w:rsidRDefault="00915D73" w:rsidP="00004B6D">
      <w:pPr>
        <w:pStyle w:val="Heading1"/>
        <w:rPr>
          <w:rFonts w:eastAsiaTheme="minorEastAsia"/>
          <w:lang w:eastAsia="zh-CN"/>
        </w:rPr>
      </w:pPr>
      <w:r w:rsidRPr="005D7AF8">
        <w:rPr>
          <w:rFonts w:hint="eastAsia"/>
          <w:lang w:eastAsia="ja-JP"/>
        </w:rPr>
        <w:t>Introduction</w:t>
      </w:r>
    </w:p>
    <w:p w14:paraId="1A286333" w14:textId="0AD15780" w:rsidR="00484C5D" w:rsidRPr="004A7544" w:rsidRDefault="00211BAF" w:rsidP="00642BC6">
      <w:pPr>
        <w:rPr>
          <w:i/>
          <w:color w:val="0070C0"/>
          <w:lang w:eastAsia="zh-CN"/>
        </w:rPr>
      </w:pPr>
      <w:r>
        <w:t>A</w:t>
      </w:r>
      <w:r>
        <w:t xml:space="preserve">t 3GPP RAN #98-e, </w:t>
      </w:r>
      <w:r w:rsidR="00004B6D">
        <w:t>a</w:t>
      </w:r>
      <w:r>
        <w:t xml:space="preserve"> spectrum-related work item [1] </w:t>
      </w:r>
      <w:r w:rsidR="00004B6D">
        <w:t>was</w:t>
      </w:r>
      <w:r>
        <w:t xml:space="preserve"> agreed to specify a new </w:t>
      </w:r>
      <w:r>
        <w:t xml:space="preserve">LTE </w:t>
      </w:r>
      <w:r>
        <w:t xml:space="preserve">band in the 900 MHz frequency range.  This </w:t>
      </w:r>
      <w:r>
        <w:t xml:space="preserve">document is </w:t>
      </w:r>
      <w:r w:rsidR="00076D32">
        <w:t xml:space="preserve">a TP on analysis of UE requirements for </w:t>
      </w:r>
      <w:r w:rsidR="00004B6D">
        <w:t>introduction of the new E-UTRA band as defined in the WID</w:t>
      </w:r>
      <w:r w:rsidR="00A0779D">
        <w:t xml:space="preserve"> and the consensus of responses from 3GPP members</w:t>
      </w:r>
      <w:r w:rsidR="00004B6D">
        <w:t>.</w:t>
      </w:r>
    </w:p>
    <w:p w14:paraId="609286E5" w14:textId="0F7C76AA" w:rsidR="00E80B52" w:rsidRPr="00805BE8" w:rsidRDefault="00004B6D" w:rsidP="00805BE8">
      <w:pPr>
        <w:pStyle w:val="Heading1"/>
        <w:rPr>
          <w:lang w:eastAsia="ja-JP"/>
        </w:rPr>
      </w:pPr>
      <w:r>
        <w:rPr>
          <w:lang w:eastAsia="ja-JP"/>
        </w:rPr>
        <w:t>Discussion</w:t>
      </w:r>
    </w:p>
    <w:p w14:paraId="7B1F9E82" w14:textId="7822AC61" w:rsidR="00004B6D" w:rsidRDefault="00004B6D" w:rsidP="00004B6D">
      <w:pPr>
        <w:rPr>
          <w:lang w:val="en-US"/>
        </w:rPr>
      </w:pPr>
      <w:r>
        <w:rPr>
          <w:lang w:val="en-US"/>
        </w:rPr>
        <w:t>The objectives from the WID are copied below</w:t>
      </w:r>
      <w:r>
        <w:rPr>
          <w:lang w:val="en-US"/>
        </w:rPr>
        <w:t>:</w:t>
      </w:r>
    </w:p>
    <w:p w14:paraId="0710DE23" w14:textId="2B202AE2" w:rsidR="00004B6D" w:rsidRPr="00B65B94" w:rsidRDefault="00004B6D" w:rsidP="00004B6D">
      <w:pPr>
        <w:numPr>
          <w:ilvl w:val="0"/>
          <w:numId w:val="25"/>
        </w:numPr>
        <w:spacing w:after="0"/>
        <w:rPr>
          <w:bCs/>
        </w:rPr>
      </w:pPr>
      <w:r w:rsidRPr="00B65B94">
        <w:rPr>
          <w:bCs/>
        </w:rPr>
        <w:t xml:space="preserve">Specify a new </w:t>
      </w:r>
      <w:r>
        <w:rPr>
          <w:bCs/>
        </w:rPr>
        <w:t>4G LTE</w:t>
      </w:r>
      <w:r w:rsidRPr="00B65B94">
        <w:rPr>
          <w:bCs/>
        </w:rPr>
        <w:t xml:space="preserve"> FDD operating band operating with</w:t>
      </w:r>
    </w:p>
    <w:p w14:paraId="2D269066" w14:textId="77777777" w:rsidR="00004B6D" w:rsidRPr="00B65B94" w:rsidRDefault="00004B6D" w:rsidP="00004B6D">
      <w:pPr>
        <w:numPr>
          <w:ilvl w:val="1"/>
          <w:numId w:val="25"/>
        </w:numPr>
        <w:spacing w:after="0"/>
        <w:rPr>
          <w:bCs/>
        </w:rPr>
      </w:pPr>
      <w:r w:rsidRPr="00B65B94">
        <w:rPr>
          <w:bCs/>
        </w:rPr>
        <w:t>UL: 896 – 901 MHz and DL 935 – 940 MHz</w:t>
      </w:r>
    </w:p>
    <w:p w14:paraId="3B7E6EEC" w14:textId="43B4723D" w:rsidR="00004B6D" w:rsidRPr="00B65B94" w:rsidRDefault="00004B6D" w:rsidP="00004B6D">
      <w:pPr>
        <w:numPr>
          <w:ilvl w:val="1"/>
          <w:numId w:val="25"/>
        </w:numPr>
        <w:spacing w:after="0"/>
        <w:rPr>
          <w:bCs/>
        </w:rPr>
      </w:pPr>
      <w:r w:rsidRPr="00B65B94">
        <w:rPr>
          <w:bCs/>
        </w:rPr>
        <w:t xml:space="preserve">To support </w:t>
      </w:r>
      <w:r>
        <w:rPr>
          <w:bCs/>
        </w:rPr>
        <w:t>1.4 MHz, 3</w:t>
      </w:r>
      <w:r w:rsidRPr="00B65B94">
        <w:rPr>
          <w:bCs/>
        </w:rPr>
        <w:t xml:space="preserve"> </w:t>
      </w:r>
      <w:proofErr w:type="gramStart"/>
      <w:r w:rsidRPr="00B65B94">
        <w:rPr>
          <w:bCs/>
        </w:rPr>
        <w:t>MHz</w:t>
      </w:r>
      <w:proofErr w:type="gramEnd"/>
      <w:r w:rsidRPr="00B65B94">
        <w:rPr>
          <w:bCs/>
        </w:rPr>
        <w:t xml:space="preserve"> and </w:t>
      </w:r>
      <w:r>
        <w:rPr>
          <w:bCs/>
        </w:rPr>
        <w:t>5</w:t>
      </w:r>
      <w:r w:rsidRPr="00B65B94">
        <w:rPr>
          <w:bCs/>
        </w:rPr>
        <w:t xml:space="preserve"> MHz channel bandwidths with 15 kHz SCS.</w:t>
      </w:r>
    </w:p>
    <w:p w14:paraId="7C7233B7" w14:textId="77777777" w:rsidR="00004B6D" w:rsidRPr="00B65B94" w:rsidRDefault="00004B6D" w:rsidP="00004B6D">
      <w:pPr>
        <w:numPr>
          <w:ilvl w:val="0"/>
          <w:numId w:val="25"/>
        </w:numPr>
        <w:spacing w:after="0"/>
        <w:rPr>
          <w:bCs/>
        </w:rPr>
      </w:pPr>
      <w:r w:rsidRPr="00B65B94">
        <w:rPr>
          <w:bCs/>
        </w:rPr>
        <w:t xml:space="preserve">Study and specify the co-existence </w:t>
      </w:r>
      <w:proofErr w:type="gramStart"/>
      <w:r w:rsidRPr="00B65B94">
        <w:rPr>
          <w:bCs/>
        </w:rPr>
        <w:t>requirements</w:t>
      </w:r>
      <w:proofErr w:type="gramEnd"/>
    </w:p>
    <w:p w14:paraId="4436E778" w14:textId="77777777" w:rsidR="00004B6D" w:rsidRPr="00B65B94" w:rsidRDefault="00004B6D" w:rsidP="00004B6D">
      <w:pPr>
        <w:numPr>
          <w:ilvl w:val="1"/>
          <w:numId w:val="25"/>
        </w:numPr>
        <w:spacing w:after="0"/>
        <w:rPr>
          <w:bCs/>
        </w:rPr>
      </w:pPr>
      <w:r w:rsidRPr="00B65B94">
        <w:rPr>
          <w:bCs/>
        </w:rPr>
        <w:t xml:space="preserve">Support FCC OOB emission mask in FCC-20-67A1 for all the defined channel bandwidths in the proposed band to ensure co-existence with adjacent narrowband and broadband networks to avoid interference. </w:t>
      </w:r>
    </w:p>
    <w:p w14:paraId="095AC754" w14:textId="77777777" w:rsidR="00004B6D" w:rsidRPr="00B65B94" w:rsidRDefault="00004B6D" w:rsidP="00004B6D">
      <w:pPr>
        <w:numPr>
          <w:ilvl w:val="1"/>
          <w:numId w:val="25"/>
        </w:numPr>
        <w:spacing w:after="0"/>
        <w:rPr>
          <w:bCs/>
        </w:rPr>
      </w:pPr>
      <w:r w:rsidRPr="00B65B94">
        <w:rPr>
          <w:bCs/>
        </w:rPr>
        <w:t>Study and if needed, specify the protection for B5 and B26 including MPR.</w:t>
      </w:r>
    </w:p>
    <w:p w14:paraId="7A9DA818" w14:textId="77777777" w:rsidR="00004B6D" w:rsidRPr="00B65B94" w:rsidRDefault="00004B6D" w:rsidP="00004B6D">
      <w:pPr>
        <w:numPr>
          <w:ilvl w:val="1"/>
          <w:numId w:val="25"/>
        </w:numPr>
        <w:spacing w:after="0"/>
        <w:rPr>
          <w:bCs/>
        </w:rPr>
      </w:pPr>
      <w:r w:rsidRPr="00B65B94">
        <w:rPr>
          <w:bCs/>
        </w:rPr>
        <w:t xml:space="preserve">Assume reusing band B8 </w:t>
      </w:r>
      <w:proofErr w:type="gramStart"/>
      <w:r w:rsidRPr="00B65B94">
        <w:rPr>
          <w:bCs/>
        </w:rPr>
        <w:t>duplexer</w:t>
      </w:r>
      <w:proofErr w:type="gramEnd"/>
    </w:p>
    <w:p w14:paraId="0D46A4F8" w14:textId="77777777" w:rsidR="00004B6D" w:rsidRPr="00B65B94" w:rsidRDefault="00004B6D" w:rsidP="00004B6D">
      <w:pPr>
        <w:numPr>
          <w:ilvl w:val="0"/>
          <w:numId w:val="25"/>
        </w:numPr>
        <w:spacing w:after="0"/>
        <w:rPr>
          <w:bCs/>
        </w:rPr>
      </w:pPr>
      <w:r w:rsidRPr="00B65B94">
        <w:rPr>
          <w:bCs/>
        </w:rPr>
        <w:t>Specify UE RF core requirements to operate in North America with primary operations in the US.</w:t>
      </w:r>
    </w:p>
    <w:p w14:paraId="6A33887F" w14:textId="77777777" w:rsidR="00004B6D" w:rsidRPr="00B65B94" w:rsidRDefault="00004B6D" w:rsidP="00004B6D">
      <w:pPr>
        <w:numPr>
          <w:ilvl w:val="1"/>
          <w:numId w:val="25"/>
        </w:numPr>
        <w:spacing w:after="0"/>
        <w:rPr>
          <w:bCs/>
        </w:rPr>
      </w:pPr>
      <w:r w:rsidRPr="00B65B94">
        <w:rPr>
          <w:bCs/>
        </w:rPr>
        <w:t>Assume power class 3 (23 dBm).</w:t>
      </w:r>
    </w:p>
    <w:p w14:paraId="56085823" w14:textId="77777777" w:rsidR="00004B6D" w:rsidRPr="00B65B94" w:rsidRDefault="00004B6D" w:rsidP="00004B6D">
      <w:pPr>
        <w:numPr>
          <w:ilvl w:val="0"/>
          <w:numId w:val="25"/>
        </w:numPr>
        <w:spacing w:after="0"/>
        <w:rPr>
          <w:bCs/>
        </w:rPr>
      </w:pPr>
      <w:r w:rsidRPr="00B65B94">
        <w:rPr>
          <w:bCs/>
        </w:rPr>
        <w:t>Specify necessary BS RF core requirement.</w:t>
      </w:r>
    </w:p>
    <w:p w14:paraId="192A150D" w14:textId="77777777" w:rsidR="00004B6D" w:rsidRPr="00B65B94" w:rsidRDefault="00004B6D" w:rsidP="00004B6D">
      <w:pPr>
        <w:numPr>
          <w:ilvl w:val="0"/>
          <w:numId w:val="25"/>
        </w:numPr>
        <w:spacing w:after="0"/>
        <w:rPr>
          <w:bCs/>
        </w:rPr>
      </w:pPr>
      <w:r w:rsidRPr="00B65B94">
        <w:rPr>
          <w:bCs/>
        </w:rPr>
        <w:t>Specify the corresponding RRM requirements, i.e., add the new band for frequency bands grouping.</w:t>
      </w:r>
    </w:p>
    <w:p w14:paraId="262247D4" w14:textId="398B4E3D" w:rsidR="00004B6D" w:rsidRDefault="00076D32" w:rsidP="00035C50">
      <w:r>
        <w:t>.</w:t>
      </w:r>
    </w:p>
    <w:p w14:paraId="11F36725" w14:textId="7CBF72AA" w:rsidR="00DD19DE" w:rsidRPr="00045592" w:rsidRDefault="00004B6D" w:rsidP="00DD19DE">
      <w:pPr>
        <w:pStyle w:val="Heading1"/>
        <w:rPr>
          <w:lang w:eastAsia="ja-JP"/>
        </w:rPr>
      </w:pPr>
      <w:r>
        <w:rPr>
          <w:lang w:eastAsia="ja-JP"/>
        </w:rPr>
        <w:t xml:space="preserve">Operating band, channel </w:t>
      </w:r>
      <w:r w:rsidR="007604FC">
        <w:rPr>
          <w:lang w:eastAsia="ja-JP"/>
        </w:rPr>
        <w:t>arrangements</w:t>
      </w:r>
    </w:p>
    <w:p w14:paraId="35B25019" w14:textId="301BA3E6" w:rsidR="00004B6D" w:rsidRDefault="00004B6D" w:rsidP="00004B6D">
      <w:pPr>
        <w:ind w:right="-99"/>
        <w:rPr>
          <w:color w:val="0070C0"/>
        </w:rPr>
      </w:pPr>
      <w:r w:rsidRPr="003C0F8E">
        <w:rPr>
          <w:bCs/>
        </w:rPr>
        <w:t>The</w:t>
      </w:r>
      <w:r>
        <w:rPr>
          <w:bCs/>
        </w:rPr>
        <w:t xml:space="preserve"> core objective of the</w:t>
      </w:r>
      <w:r w:rsidRPr="003C0F8E">
        <w:rPr>
          <w:bCs/>
        </w:rPr>
        <w:t xml:space="preserve"> WI </w:t>
      </w:r>
      <w:r>
        <w:rPr>
          <w:bCs/>
        </w:rPr>
        <w:t xml:space="preserve">is to standardize </w:t>
      </w:r>
      <w:r>
        <w:rPr>
          <w:bCs/>
        </w:rPr>
        <w:t>the 9</w:t>
      </w:r>
      <w:r>
        <w:rPr>
          <w:bCs/>
        </w:rPr>
        <w:t xml:space="preserve">00MHz block defined by the FCC in the US to </w:t>
      </w:r>
      <w:r>
        <w:rPr>
          <w:bCs/>
        </w:rPr>
        <w:t>private broadband</w:t>
      </w:r>
      <w:r>
        <w:rPr>
          <w:bCs/>
        </w:rPr>
        <w:t xml:space="preserve"> operation</w:t>
      </w:r>
      <w:r>
        <w:rPr>
          <w:bCs/>
        </w:rPr>
        <w:t>s</w:t>
      </w:r>
      <w:r>
        <w:rPr>
          <w:bCs/>
        </w:rPr>
        <w:t xml:space="preserve">. </w:t>
      </w:r>
    </w:p>
    <w:p w14:paraId="4BA6DCF9" w14:textId="7BADF0B6" w:rsidR="00DD19DE" w:rsidRDefault="00004B6D" w:rsidP="00663407">
      <w:pPr>
        <w:pStyle w:val="Heading2"/>
      </w:pPr>
      <w:r>
        <w:t>Operating bands</w:t>
      </w:r>
    </w:p>
    <w:p w14:paraId="5AF87E8F" w14:textId="0657A513" w:rsidR="00AD5AAA" w:rsidRPr="00AD5AAA" w:rsidRDefault="00AD5AAA" w:rsidP="00AD5AAA">
      <w:pPr>
        <w:rPr>
          <w:lang w:val="sv-SE" w:eastAsia="zh-CN"/>
        </w:rPr>
      </w:pPr>
      <w:r>
        <w:rPr>
          <w:lang w:val="sv-SE" w:eastAsia="zh-CN"/>
        </w:rPr>
        <w:t>The new 900 MHz band shall operate in the following frequency allocations.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004B6D" w:rsidRPr="00004B6D" w14:paraId="466D70B2" w14:textId="77777777" w:rsidTr="00651131">
        <w:trPr>
          <w:jc w:val="center"/>
        </w:trPr>
        <w:tc>
          <w:tcPr>
            <w:tcW w:w="1068" w:type="dxa"/>
            <w:vMerge w:val="restart"/>
            <w:tcBorders>
              <w:top w:val="single" w:sz="4" w:space="0" w:color="auto"/>
              <w:left w:val="single" w:sz="4" w:space="0" w:color="auto"/>
              <w:right w:val="single" w:sz="4" w:space="0" w:color="auto"/>
            </w:tcBorders>
            <w:vAlign w:val="center"/>
          </w:tcPr>
          <w:p w14:paraId="5ABC1504"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b/>
                <w:sz w:val="18"/>
              </w:rPr>
            </w:pPr>
            <w:r w:rsidRPr="00004B6D">
              <w:rPr>
                <w:rFonts w:ascii="Arial" w:eastAsia="Times New Roman" w:hAnsi="Arial" w:cs="Arial"/>
                <w:b/>
                <w:sz w:val="18"/>
              </w:rPr>
              <w:t>E</w:t>
            </w:r>
            <w:r w:rsidRPr="00004B6D">
              <w:rPr>
                <w:rFonts w:ascii="Arial" w:eastAsia="Times New Roman"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C7F114B"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b/>
                <w:sz w:val="18"/>
              </w:rPr>
            </w:pPr>
            <w:r w:rsidRPr="00004B6D">
              <w:rPr>
                <w:rFonts w:ascii="Arial" w:eastAsia="Times New Roman" w:hAnsi="Arial" w:cs="Arial"/>
                <w:b/>
                <w:sz w:val="18"/>
              </w:rPr>
              <w:t>Uplink (UL) operating band</w:t>
            </w:r>
            <w:r w:rsidRPr="00004B6D">
              <w:rPr>
                <w:rFonts w:ascii="Arial" w:eastAsia="Times New Roman" w:hAnsi="Arial" w:cs="Arial"/>
                <w:b/>
                <w:sz w:val="18"/>
              </w:rPr>
              <w:br/>
              <w:t>BS receive</w:t>
            </w:r>
            <w:r w:rsidRPr="00004B6D">
              <w:rPr>
                <w:rFonts w:ascii="Arial" w:eastAsia="Times New Roman"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14:paraId="31C75818"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b/>
                <w:sz w:val="18"/>
              </w:rPr>
            </w:pPr>
            <w:r w:rsidRPr="00004B6D">
              <w:rPr>
                <w:rFonts w:ascii="Arial" w:eastAsia="Times New Roman" w:hAnsi="Arial" w:cs="Arial"/>
                <w:b/>
                <w:sz w:val="18"/>
              </w:rPr>
              <w:t>Downlink (DL) operating band</w:t>
            </w:r>
            <w:r w:rsidRPr="00004B6D">
              <w:rPr>
                <w:rFonts w:ascii="Arial" w:eastAsia="Times New Roman" w:hAnsi="Arial" w:cs="Arial"/>
                <w:b/>
                <w:sz w:val="18"/>
              </w:rPr>
              <w:br/>
              <w:t xml:space="preserve">BS transmit </w:t>
            </w:r>
            <w:r w:rsidRPr="00004B6D">
              <w:rPr>
                <w:rFonts w:ascii="Arial" w:eastAsia="Times New Roman" w:hAnsi="Arial" w:cs="Arial"/>
                <w:b/>
                <w:sz w:val="18"/>
              </w:rPr>
              <w:br/>
              <w:t>UE receive</w:t>
            </w:r>
          </w:p>
        </w:tc>
        <w:tc>
          <w:tcPr>
            <w:tcW w:w="906" w:type="dxa"/>
            <w:vMerge w:val="restart"/>
            <w:tcBorders>
              <w:top w:val="single" w:sz="4" w:space="0" w:color="auto"/>
              <w:left w:val="single" w:sz="4" w:space="0" w:color="auto"/>
              <w:right w:val="single" w:sz="4" w:space="0" w:color="auto"/>
            </w:tcBorders>
          </w:tcPr>
          <w:p w14:paraId="478B4F49"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b/>
                <w:sz w:val="18"/>
              </w:rPr>
            </w:pPr>
            <w:r w:rsidRPr="00004B6D">
              <w:rPr>
                <w:rFonts w:ascii="Arial" w:eastAsia="Times New Roman" w:hAnsi="Arial" w:cs="Arial"/>
                <w:b/>
                <w:sz w:val="18"/>
              </w:rPr>
              <w:t>Duplex Mode</w:t>
            </w:r>
          </w:p>
        </w:tc>
      </w:tr>
      <w:tr w:rsidR="00004B6D" w:rsidRPr="00004B6D" w14:paraId="3DD147DC" w14:textId="77777777" w:rsidTr="00651131">
        <w:trPr>
          <w:jc w:val="center"/>
        </w:trPr>
        <w:tc>
          <w:tcPr>
            <w:tcW w:w="1068" w:type="dxa"/>
            <w:vMerge/>
            <w:tcBorders>
              <w:left w:val="single" w:sz="4" w:space="0" w:color="auto"/>
              <w:bottom w:val="single" w:sz="4" w:space="0" w:color="auto"/>
              <w:right w:val="single" w:sz="4" w:space="0" w:color="auto"/>
            </w:tcBorders>
            <w:vAlign w:val="center"/>
          </w:tcPr>
          <w:p w14:paraId="6F8939F2"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E80FE95"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04B6D">
              <w:rPr>
                <w:rFonts w:ascii="Arial" w:eastAsia="Times New Roman" w:hAnsi="Arial" w:cs="Arial"/>
                <w:b/>
                <w:sz w:val="18"/>
              </w:rPr>
              <w:t>F</w:t>
            </w:r>
            <w:r w:rsidRPr="00004B6D">
              <w:rPr>
                <w:rFonts w:ascii="Arial" w:eastAsia="Times New Roman" w:hAnsi="Arial" w:cs="Arial"/>
                <w:b/>
                <w:sz w:val="18"/>
                <w:vertAlign w:val="subscript"/>
              </w:rPr>
              <w:t>UL_low</w:t>
            </w:r>
            <w:proofErr w:type="spellEnd"/>
            <w:r w:rsidRPr="00004B6D">
              <w:rPr>
                <w:rFonts w:ascii="Arial" w:eastAsia="Times New Roman" w:hAnsi="Arial" w:cs="Arial"/>
                <w:b/>
                <w:sz w:val="18"/>
              </w:rPr>
              <w:t xml:space="preserve">   </w:t>
            </w:r>
            <w:proofErr w:type="gramStart"/>
            <w:r w:rsidRPr="00004B6D">
              <w:rPr>
                <w:rFonts w:ascii="Arial" w:eastAsia="Times New Roman" w:hAnsi="Arial" w:cs="Arial"/>
                <w:b/>
                <w:sz w:val="18"/>
              </w:rPr>
              <w:t xml:space="preserve">–  </w:t>
            </w:r>
            <w:proofErr w:type="spellStart"/>
            <w:r w:rsidRPr="00004B6D">
              <w:rPr>
                <w:rFonts w:ascii="Arial" w:eastAsia="Times New Roman" w:hAnsi="Arial" w:cs="Arial"/>
                <w:b/>
                <w:sz w:val="18"/>
              </w:rPr>
              <w:t>F</w:t>
            </w:r>
            <w:r w:rsidRPr="00004B6D">
              <w:rPr>
                <w:rFonts w:ascii="Arial" w:eastAsia="Times New Roman" w:hAnsi="Arial" w:cs="Arial"/>
                <w:b/>
                <w:sz w:val="18"/>
                <w:vertAlign w:val="subscript"/>
              </w:rPr>
              <w:t>UL</w:t>
            </w:r>
            <w:proofErr w:type="gramEnd"/>
            <w:r w:rsidRPr="00004B6D">
              <w:rPr>
                <w:rFonts w:ascii="Arial" w:eastAsia="Times New Roman" w:hAnsi="Arial" w:cs="Arial"/>
                <w:b/>
                <w:sz w:val="18"/>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35B39C21"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04B6D">
              <w:rPr>
                <w:rFonts w:ascii="Arial" w:eastAsia="Times New Roman" w:hAnsi="Arial" w:cs="Arial"/>
                <w:b/>
                <w:sz w:val="18"/>
              </w:rPr>
              <w:t>F</w:t>
            </w:r>
            <w:r w:rsidRPr="00004B6D">
              <w:rPr>
                <w:rFonts w:ascii="Arial" w:eastAsia="Times New Roman" w:hAnsi="Arial" w:cs="Arial"/>
                <w:b/>
                <w:sz w:val="18"/>
                <w:vertAlign w:val="subscript"/>
              </w:rPr>
              <w:t>DL_</w:t>
            </w:r>
            <w:proofErr w:type="gramStart"/>
            <w:r w:rsidRPr="00004B6D">
              <w:rPr>
                <w:rFonts w:ascii="Arial" w:eastAsia="Times New Roman" w:hAnsi="Arial" w:cs="Arial"/>
                <w:b/>
                <w:sz w:val="18"/>
                <w:vertAlign w:val="subscript"/>
              </w:rPr>
              <w:t>low</w:t>
            </w:r>
            <w:proofErr w:type="spellEnd"/>
            <w:r w:rsidRPr="00004B6D">
              <w:rPr>
                <w:rFonts w:ascii="Arial" w:eastAsia="Times New Roman" w:hAnsi="Arial" w:cs="Arial"/>
                <w:b/>
                <w:sz w:val="18"/>
              </w:rPr>
              <w:t xml:space="preserve">  –</w:t>
            </w:r>
            <w:proofErr w:type="gramEnd"/>
            <w:r w:rsidRPr="00004B6D">
              <w:rPr>
                <w:rFonts w:ascii="Arial" w:eastAsia="Times New Roman" w:hAnsi="Arial" w:cs="Arial"/>
                <w:b/>
                <w:sz w:val="18"/>
              </w:rPr>
              <w:t xml:space="preserve">  </w:t>
            </w:r>
            <w:proofErr w:type="spellStart"/>
            <w:r w:rsidRPr="00004B6D">
              <w:rPr>
                <w:rFonts w:ascii="Arial" w:eastAsia="Times New Roman" w:hAnsi="Arial" w:cs="Arial"/>
                <w:b/>
                <w:sz w:val="18"/>
              </w:rPr>
              <w:t>F</w:t>
            </w:r>
            <w:r w:rsidRPr="00004B6D">
              <w:rPr>
                <w:rFonts w:ascii="Arial" w:eastAsia="Times New Roman" w:hAnsi="Arial" w:cs="Arial"/>
                <w:b/>
                <w:sz w:val="18"/>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46797D86"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04B6D" w:rsidRPr="00004B6D" w14:paraId="66521941" w14:textId="77777777" w:rsidTr="00651131">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0BE9605" w14:textId="1047136F"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xxx</w:t>
            </w:r>
          </w:p>
        </w:tc>
        <w:tc>
          <w:tcPr>
            <w:tcW w:w="1227" w:type="dxa"/>
            <w:tcBorders>
              <w:top w:val="single" w:sz="4" w:space="0" w:color="auto"/>
              <w:left w:val="single" w:sz="4" w:space="0" w:color="auto"/>
              <w:bottom w:val="single" w:sz="4" w:space="0" w:color="auto"/>
              <w:right w:val="nil"/>
            </w:tcBorders>
          </w:tcPr>
          <w:p w14:paraId="4A8E0227" w14:textId="7DDD139F" w:rsidR="00004B6D" w:rsidRPr="00004B6D" w:rsidRDefault="00004B6D" w:rsidP="00004B6D">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Pr>
                <w:rFonts w:ascii="Arial" w:eastAsia="Times New Roman" w:hAnsi="Arial" w:cs="Arial"/>
                <w:sz w:val="18"/>
                <w:lang w:eastAsia="zh-CN"/>
              </w:rPr>
              <w:t>896</w:t>
            </w:r>
            <w:r w:rsidRPr="00004B6D">
              <w:rPr>
                <w:rFonts w:ascii="Arial" w:eastAsia="Times New Roman" w:hAnsi="Arial" w:cs="Arial"/>
                <w:sz w:val="18"/>
                <w:lang w:eastAsia="zh-CN"/>
              </w:rPr>
              <w:t xml:space="preserve"> MHz</w:t>
            </w:r>
          </w:p>
        </w:tc>
        <w:tc>
          <w:tcPr>
            <w:tcW w:w="517" w:type="dxa"/>
            <w:tcBorders>
              <w:top w:val="single" w:sz="4" w:space="0" w:color="auto"/>
              <w:left w:val="nil"/>
              <w:bottom w:val="single" w:sz="4" w:space="0" w:color="auto"/>
              <w:right w:val="nil"/>
            </w:tcBorders>
          </w:tcPr>
          <w:p w14:paraId="44F55ED2"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4B6D">
              <w:rPr>
                <w:rFonts w:ascii="Arial" w:eastAsia="Times New Roman" w:hAnsi="Arial" w:cs="Arial"/>
                <w:sz w:val="18"/>
                <w:lang w:eastAsia="zh-CN"/>
              </w:rPr>
              <w:t>–</w:t>
            </w:r>
          </w:p>
        </w:tc>
        <w:tc>
          <w:tcPr>
            <w:tcW w:w="1175" w:type="dxa"/>
            <w:tcBorders>
              <w:top w:val="single" w:sz="4" w:space="0" w:color="auto"/>
              <w:left w:val="nil"/>
              <w:bottom w:val="single" w:sz="4" w:space="0" w:color="auto"/>
              <w:right w:val="single" w:sz="4" w:space="0" w:color="auto"/>
            </w:tcBorders>
          </w:tcPr>
          <w:p w14:paraId="1443712A" w14:textId="692CBDF8" w:rsidR="00004B6D" w:rsidRPr="00004B6D" w:rsidRDefault="00004B6D" w:rsidP="00004B6D">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901</w:t>
            </w:r>
            <w:r w:rsidRPr="00004B6D">
              <w:rPr>
                <w:rFonts w:ascii="Arial" w:eastAsia="Times New Roman" w:hAnsi="Arial" w:cs="Arial"/>
                <w:sz w:val="18"/>
                <w:lang w:eastAsia="zh-CN"/>
              </w:rPr>
              <w:t xml:space="preserve"> MHz</w:t>
            </w:r>
          </w:p>
        </w:tc>
        <w:tc>
          <w:tcPr>
            <w:tcW w:w="1243" w:type="dxa"/>
            <w:tcBorders>
              <w:top w:val="single" w:sz="4" w:space="0" w:color="auto"/>
              <w:left w:val="nil"/>
              <w:bottom w:val="single" w:sz="4" w:space="0" w:color="auto"/>
              <w:right w:val="nil"/>
            </w:tcBorders>
          </w:tcPr>
          <w:p w14:paraId="7A5907AF" w14:textId="2C1F6BDF" w:rsidR="00004B6D" w:rsidRPr="00004B6D" w:rsidRDefault="00004B6D" w:rsidP="00004B6D">
            <w:pPr>
              <w:keepNext/>
              <w:keepLines/>
              <w:overflowPunct w:val="0"/>
              <w:autoSpaceDE w:val="0"/>
              <w:autoSpaceDN w:val="0"/>
              <w:adjustRightInd w:val="0"/>
              <w:spacing w:after="0"/>
              <w:jc w:val="right"/>
              <w:textAlignment w:val="baseline"/>
              <w:rPr>
                <w:rFonts w:ascii="Arial" w:eastAsia="Times New Roman" w:hAnsi="Arial"/>
                <w:sz w:val="18"/>
              </w:rPr>
            </w:pPr>
            <w:r>
              <w:rPr>
                <w:rFonts w:ascii="Arial" w:eastAsia="Times New Roman" w:hAnsi="Arial"/>
                <w:sz w:val="18"/>
              </w:rPr>
              <w:t>935</w:t>
            </w:r>
            <w:r w:rsidRPr="00004B6D">
              <w:rPr>
                <w:rFonts w:ascii="Arial" w:eastAsia="Times New Roman" w:hAnsi="Arial"/>
                <w:sz w:val="18"/>
              </w:rPr>
              <w:t xml:space="preserve"> MHz</w:t>
            </w:r>
          </w:p>
        </w:tc>
        <w:tc>
          <w:tcPr>
            <w:tcW w:w="317" w:type="dxa"/>
            <w:tcBorders>
              <w:top w:val="single" w:sz="4" w:space="0" w:color="auto"/>
              <w:left w:val="nil"/>
              <w:bottom w:val="single" w:sz="4" w:space="0" w:color="auto"/>
              <w:right w:val="nil"/>
            </w:tcBorders>
          </w:tcPr>
          <w:p w14:paraId="4488C3F4"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sz w:val="18"/>
              </w:rPr>
            </w:pPr>
            <w:r w:rsidRPr="00004B6D">
              <w:rPr>
                <w:rFonts w:ascii="Arial" w:eastAsia="Times New Roman" w:hAnsi="Arial"/>
                <w:sz w:val="18"/>
              </w:rPr>
              <w:t>–</w:t>
            </w:r>
          </w:p>
        </w:tc>
        <w:tc>
          <w:tcPr>
            <w:tcW w:w="1201" w:type="dxa"/>
            <w:tcBorders>
              <w:top w:val="single" w:sz="4" w:space="0" w:color="auto"/>
              <w:left w:val="nil"/>
              <w:bottom w:val="single" w:sz="4" w:space="0" w:color="auto"/>
              <w:right w:val="single" w:sz="4" w:space="0" w:color="auto"/>
            </w:tcBorders>
          </w:tcPr>
          <w:p w14:paraId="4DD23963" w14:textId="783DCBC2" w:rsidR="00004B6D" w:rsidRPr="00004B6D" w:rsidRDefault="00004B6D" w:rsidP="00004B6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940</w:t>
            </w:r>
            <w:r w:rsidRPr="00004B6D">
              <w:rPr>
                <w:rFonts w:ascii="Arial" w:eastAsia="Times New Roman" w:hAnsi="Arial"/>
                <w:sz w:val="18"/>
              </w:rPr>
              <w:t xml:space="preserve"> MHz</w:t>
            </w:r>
          </w:p>
        </w:tc>
        <w:tc>
          <w:tcPr>
            <w:tcW w:w="906" w:type="dxa"/>
            <w:tcBorders>
              <w:top w:val="single" w:sz="4" w:space="0" w:color="auto"/>
              <w:left w:val="single" w:sz="4" w:space="0" w:color="auto"/>
              <w:bottom w:val="single" w:sz="4" w:space="0" w:color="auto"/>
              <w:right w:val="single" w:sz="4" w:space="0" w:color="auto"/>
            </w:tcBorders>
          </w:tcPr>
          <w:p w14:paraId="14F06B53" w14:textId="77777777" w:rsidR="00004B6D" w:rsidRPr="00004B6D" w:rsidRDefault="00004B6D" w:rsidP="00004B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04B6D">
              <w:rPr>
                <w:rFonts w:ascii="Arial" w:eastAsia="Times New Roman" w:hAnsi="Arial" w:cs="Arial" w:hint="eastAsia"/>
                <w:sz w:val="18"/>
                <w:lang w:eastAsia="ja-JP"/>
              </w:rPr>
              <w:t>FDD</w:t>
            </w:r>
          </w:p>
        </w:tc>
      </w:tr>
    </w:tbl>
    <w:p w14:paraId="73647B3C" w14:textId="77777777" w:rsidR="00DD19DE" w:rsidRPr="004A7544" w:rsidRDefault="00DD19DE" w:rsidP="00DD19DE"/>
    <w:p w14:paraId="70D89159" w14:textId="3339BD21" w:rsidR="00DD19DE" w:rsidRPr="004A7544" w:rsidRDefault="00E9320F" w:rsidP="00663407">
      <w:pPr>
        <w:pStyle w:val="Heading2"/>
      </w:pPr>
      <w:r>
        <w:lastRenderedPageBreak/>
        <w:t>UE channel bandwidth</w:t>
      </w:r>
    </w:p>
    <w:p w14:paraId="3F4CFA8B" w14:textId="37311CD5" w:rsidR="00DD19DE" w:rsidRDefault="00E9320F" w:rsidP="00DD19DE">
      <w:pPr>
        <w:rPr>
          <w:bCs/>
        </w:rPr>
      </w:pPr>
      <w:r w:rsidRPr="003C0F8E">
        <w:rPr>
          <w:bCs/>
        </w:rPr>
        <w:t>The</w:t>
      </w:r>
      <w:r>
        <w:rPr>
          <w:bCs/>
        </w:rPr>
        <w:t xml:space="preserve"> </w:t>
      </w:r>
      <w:r>
        <w:rPr>
          <w:bCs/>
        </w:rPr>
        <w:t xml:space="preserve">new band shall support standard E-UTRA channel bandwidths of 1.4 MHz, 3 </w:t>
      </w:r>
      <w:proofErr w:type="gramStart"/>
      <w:r>
        <w:rPr>
          <w:bCs/>
        </w:rPr>
        <w:t>MHz</w:t>
      </w:r>
      <w:proofErr w:type="gramEnd"/>
      <w:r>
        <w:rPr>
          <w:bCs/>
        </w:rPr>
        <w:t xml:space="preserve"> and 5 </w:t>
      </w:r>
      <w:proofErr w:type="spellStart"/>
      <w:r w:rsidR="007604FC">
        <w:rPr>
          <w:bCs/>
        </w:rPr>
        <w:t>MHz.</w:t>
      </w:r>
      <w:proofErr w:type="spellEnd"/>
      <w:r>
        <w:rPr>
          <w:bCs/>
        </w:rPr>
        <w:t xml:space="preserve">  The entire band is a 5 + 5 paired spectrum allocation.  </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E9320F" w:rsidRPr="00E9320F" w14:paraId="4406F157" w14:textId="77777777" w:rsidTr="00E9320F">
        <w:trPr>
          <w:trHeight w:val="20"/>
          <w:jc w:val="center"/>
        </w:trPr>
        <w:tc>
          <w:tcPr>
            <w:tcW w:w="2337" w:type="dxa"/>
            <w:vAlign w:val="center"/>
          </w:tcPr>
          <w:p w14:paraId="204CF797" w14:textId="77777777" w:rsidR="00E9320F" w:rsidRPr="00E9320F" w:rsidRDefault="00E9320F" w:rsidP="00E9320F">
            <w:pPr>
              <w:keepNext/>
              <w:keepLines/>
              <w:overflowPunct w:val="0"/>
              <w:autoSpaceDE w:val="0"/>
              <w:autoSpaceDN w:val="0"/>
              <w:adjustRightInd w:val="0"/>
              <w:spacing w:after="0"/>
              <w:jc w:val="center"/>
              <w:textAlignment w:val="baseline"/>
              <w:rPr>
                <w:rFonts w:ascii="Arial" w:eastAsia="Times New Roman" w:hAnsi="Arial" w:cs="Arial"/>
                <w:b/>
                <w:sz w:val="18"/>
              </w:rPr>
            </w:pPr>
            <w:r w:rsidRPr="00E9320F">
              <w:rPr>
                <w:rFonts w:ascii="Arial" w:eastAsia="Times New Roman" w:hAnsi="Arial" w:cs="Arial"/>
                <w:b/>
                <w:sz w:val="18"/>
              </w:rPr>
              <w:t xml:space="preserve">Channel bandwidth </w:t>
            </w:r>
            <w:proofErr w:type="spellStart"/>
            <w:r w:rsidRPr="00E9320F">
              <w:rPr>
                <w:rFonts w:ascii="Arial" w:eastAsia="Times New Roman" w:hAnsi="Arial" w:cs="Arial"/>
                <w:b/>
                <w:sz w:val="18"/>
              </w:rPr>
              <w:t>BW</w:t>
            </w:r>
            <w:r w:rsidRPr="00E9320F">
              <w:rPr>
                <w:rFonts w:ascii="Arial" w:eastAsia="Times New Roman" w:hAnsi="Arial" w:cs="Arial"/>
                <w:b/>
                <w:sz w:val="18"/>
                <w:vertAlign w:val="subscript"/>
              </w:rPr>
              <w:t>Channel</w:t>
            </w:r>
            <w:proofErr w:type="spellEnd"/>
            <w:r w:rsidRPr="00E9320F">
              <w:rPr>
                <w:rFonts w:ascii="Arial" w:eastAsia="Times New Roman" w:hAnsi="Arial" w:cs="Arial"/>
                <w:b/>
                <w:sz w:val="18"/>
              </w:rPr>
              <w:t xml:space="preserve"> [MHz]</w:t>
            </w:r>
          </w:p>
        </w:tc>
        <w:tc>
          <w:tcPr>
            <w:tcW w:w="804" w:type="dxa"/>
            <w:vAlign w:val="center"/>
          </w:tcPr>
          <w:p w14:paraId="43C31BD8" w14:textId="77777777" w:rsidR="00E9320F" w:rsidRPr="00E9320F" w:rsidRDefault="00E9320F" w:rsidP="00E9320F">
            <w:pPr>
              <w:keepNext/>
              <w:keepLines/>
              <w:overflowPunct w:val="0"/>
              <w:autoSpaceDE w:val="0"/>
              <w:autoSpaceDN w:val="0"/>
              <w:adjustRightInd w:val="0"/>
              <w:spacing w:after="0"/>
              <w:jc w:val="center"/>
              <w:textAlignment w:val="baseline"/>
              <w:rPr>
                <w:rFonts w:ascii="Arial" w:eastAsia="Times New Roman" w:hAnsi="Arial" w:cs="Arial"/>
                <w:b/>
                <w:sz w:val="18"/>
              </w:rPr>
            </w:pPr>
            <w:r w:rsidRPr="00E9320F">
              <w:rPr>
                <w:rFonts w:ascii="Arial" w:eastAsia="Times New Roman" w:hAnsi="Arial" w:cs="Arial"/>
                <w:b/>
                <w:sz w:val="18"/>
              </w:rPr>
              <w:t>1.4</w:t>
            </w:r>
          </w:p>
        </w:tc>
        <w:tc>
          <w:tcPr>
            <w:tcW w:w="746" w:type="dxa"/>
            <w:shd w:val="clear" w:color="auto" w:fill="auto"/>
            <w:vAlign w:val="center"/>
          </w:tcPr>
          <w:p w14:paraId="2F100BF4" w14:textId="77777777" w:rsidR="00E9320F" w:rsidRPr="00E9320F" w:rsidRDefault="00E9320F" w:rsidP="00E9320F">
            <w:pPr>
              <w:keepNext/>
              <w:keepLines/>
              <w:overflowPunct w:val="0"/>
              <w:autoSpaceDE w:val="0"/>
              <w:autoSpaceDN w:val="0"/>
              <w:adjustRightInd w:val="0"/>
              <w:spacing w:after="0"/>
              <w:jc w:val="center"/>
              <w:textAlignment w:val="baseline"/>
              <w:rPr>
                <w:rFonts w:ascii="Arial" w:eastAsia="Times New Roman" w:hAnsi="Arial" w:cs="Arial"/>
                <w:b/>
                <w:sz w:val="18"/>
              </w:rPr>
            </w:pPr>
            <w:r w:rsidRPr="00E9320F">
              <w:rPr>
                <w:rFonts w:ascii="Arial" w:eastAsia="Times New Roman" w:hAnsi="Arial" w:cs="Arial"/>
                <w:b/>
                <w:sz w:val="18"/>
              </w:rPr>
              <w:t xml:space="preserve">3 </w:t>
            </w:r>
          </w:p>
        </w:tc>
        <w:tc>
          <w:tcPr>
            <w:tcW w:w="708" w:type="dxa"/>
            <w:vAlign w:val="center"/>
          </w:tcPr>
          <w:p w14:paraId="15A76B5B" w14:textId="77777777" w:rsidR="00E9320F" w:rsidRPr="00E9320F" w:rsidRDefault="00E9320F" w:rsidP="00E9320F">
            <w:pPr>
              <w:keepNext/>
              <w:keepLines/>
              <w:overflowPunct w:val="0"/>
              <w:autoSpaceDE w:val="0"/>
              <w:autoSpaceDN w:val="0"/>
              <w:adjustRightInd w:val="0"/>
              <w:spacing w:after="0"/>
              <w:jc w:val="center"/>
              <w:textAlignment w:val="baseline"/>
              <w:rPr>
                <w:rFonts w:ascii="Arial" w:eastAsia="Times New Roman" w:hAnsi="Arial" w:cs="Arial"/>
                <w:b/>
                <w:sz w:val="18"/>
              </w:rPr>
            </w:pPr>
            <w:r w:rsidRPr="00E9320F">
              <w:rPr>
                <w:rFonts w:ascii="Arial" w:eastAsia="Times New Roman" w:hAnsi="Arial" w:cs="Arial"/>
                <w:b/>
                <w:sz w:val="18"/>
              </w:rPr>
              <w:t>5</w:t>
            </w:r>
          </w:p>
        </w:tc>
      </w:tr>
      <w:tr w:rsidR="00E9320F" w:rsidRPr="00E9320F" w14:paraId="22928874" w14:textId="77777777" w:rsidTr="00E9320F">
        <w:trPr>
          <w:trHeight w:val="20"/>
          <w:jc w:val="center"/>
        </w:trPr>
        <w:tc>
          <w:tcPr>
            <w:tcW w:w="2337" w:type="dxa"/>
            <w:vAlign w:val="center"/>
          </w:tcPr>
          <w:p w14:paraId="59657889" w14:textId="77777777" w:rsidR="00E9320F" w:rsidRPr="00E9320F" w:rsidRDefault="00E9320F" w:rsidP="00E9320F">
            <w:pPr>
              <w:keepNext/>
              <w:keepLines/>
              <w:overflowPunct w:val="0"/>
              <w:autoSpaceDE w:val="0"/>
              <w:autoSpaceDN w:val="0"/>
              <w:adjustRightInd w:val="0"/>
              <w:spacing w:after="0"/>
              <w:jc w:val="center"/>
              <w:textAlignment w:val="baseline"/>
              <w:rPr>
                <w:rFonts w:ascii="Arial" w:eastAsia="Times New Roman" w:hAnsi="Arial" w:cs="Arial"/>
                <w:sz w:val="18"/>
              </w:rPr>
            </w:pPr>
            <w:r w:rsidRPr="00E9320F">
              <w:rPr>
                <w:rFonts w:ascii="Arial" w:eastAsia="Times New Roman" w:hAnsi="Arial" w:cs="Arial"/>
                <w:sz w:val="18"/>
              </w:rPr>
              <w:t>Transmission bandwidth configuration N</w:t>
            </w:r>
            <w:r w:rsidRPr="00E9320F">
              <w:rPr>
                <w:rFonts w:ascii="Arial" w:eastAsia="Times New Roman" w:hAnsi="Arial" w:cs="Arial"/>
                <w:sz w:val="18"/>
                <w:vertAlign w:val="subscript"/>
              </w:rPr>
              <w:t>RB</w:t>
            </w:r>
          </w:p>
        </w:tc>
        <w:tc>
          <w:tcPr>
            <w:tcW w:w="804" w:type="dxa"/>
            <w:vAlign w:val="center"/>
          </w:tcPr>
          <w:p w14:paraId="24CE091F" w14:textId="77777777" w:rsidR="00E9320F" w:rsidRPr="00E9320F" w:rsidRDefault="00E9320F" w:rsidP="00E9320F">
            <w:pPr>
              <w:keepNext/>
              <w:keepLines/>
              <w:overflowPunct w:val="0"/>
              <w:autoSpaceDE w:val="0"/>
              <w:autoSpaceDN w:val="0"/>
              <w:adjustRightInd w:val="0"/>
              <w:spacing w:after="0"/>
              <w:jc w:val="center"/>
              <w:textAlignment w:val="baseline"/>
              <w:rPr>
                <w:rFonts w:ascii="Arial" w:eastAsia="Times New Roman" w:hAnsi="Arial" w:cs="Arial"/>
                <w:sz w:val="18"/>
              </w:rPr>
            </w:pPr>
            <w:r w:rsidRPr="00E9320F">
              <w:rPr>
                <w:rFonts w:ascii="Arial" w:eastAsia="Times New Roman" w:hAnsi="Arial" w:cs="Arial"/>
                <w:sz w:val="18"/>
              </w:rPr>
              <w:t>6</w:t>
            </w:r>
          </w:p>
        </w:tc>
        <w:tc>
          <w:tcPr>
            <w:tcW w:w="746" w:type="dxa"/>
            <w:shd w:val="clear" w:color="auto" w:fill="auto"/>
            <w:vAlign w:val="center"/>
          </w:tcPr>
          <w:p w14:paraId="0F40AC94" w14:textId="77777777" w:rsidR="00E9320F" w:rsidRPr="00E9320F" w:rsidRDefault="00E9320F" w:rsidP="00E9320F">
            <w:pPr>
              <w:keepNext/>
              <w:keepLines/>
              <w:overflowPunct w:val="0"/>
              <w:autoSpaceDE w:val="0"/>
              <w:autoSpaceDN w:val="0"/>
              <w:adjustRightInd w:val="0"/>
              <w:spacing w:after="0"/>
              <w:jc w:val="center"/>
              <w:textAlignment w:val="baseline"/>
              <w:rPr>
                <w:rFonts w:ascii="Arial" w:eastAsia="Times New Roman" w:hAnsi="Arial" w:cs="Arial"/>
                <w:sz w:val="18"/>
              </w:rPr>
            </w:pPr>
            <w:r w:rsidRPr="00E9320F">
              <w:rPr>
                <w:rFonts w:ascii="Arial" w:eastAsia="Times New Roman" w:hAnsi="Arial" w:cs="Arial"/>
                <w:sz w:val="18"/>
              </w:rPr>
              <w:t xml:space="preserve">15 </w:t>
            </w:r>
          </w:p>
        </w:tc>
        <w:tc>
          <w:tcPr>
            <w:tcW w:w="708" w:type="dxa"/>
            <w:vAlign w:val="center"/>
          </w:tcPr>
          <w:p w14:paraId="3F2953BA" w14:textId="77777777" w:rsidR="00E9320F" w:rsidRPr="00E9320F" w:rsidRDefault="00E9320F" w:rsidP="00E9320F">
            <w:pPr>
              <w:keepNext/>
              <w:keepLines/>
              <w:overflowPunct w:val="0"/>
              <w:autoSpaceDE w:val="0"/>
              <w:autoSpaceDN w:val="0"/>
              <w:adjustRightInd w:val="0"/>
              <w:spacing w:after="0"/>
              <w:jc w:val="center"/>
              <w:textAlignment w:val="baseline"/>
              <w:rPr>
                <w:rFonts w:ascii="Arial" w:eastAsia="Times New Roman" w:hAnsi="Arial" w:cs="Arial"/>
                <w:sz w:val="18"/>
              </w:rPr>
            </w:pPr>
            <w:r w:rsidRPr="00E9320F">
              <w:rPr>
                <w:rFonts w:ascii="Arial" w:eastAsia="Times New Roman" w:hAnsi="Arial" w:cs="Arial"/>
                <w:sz w:val="18"/>
              </w:rPr>
              <w:t>25</w:t>
            </w:r>
          </w:p>
        </w:tc>
      </w:tr>
    </w:tbl>
    <w:p w14:paraId="7416F444" w14:textId="77777777" w:rsidR="00E9320F" w:rsidRDefault="00E9320F" w:rsidP="00DD19DE">
      <w:pPr>
        <w:rPr>
          <w:i/>
          <w:color w:val="0070C0"/>
          <w:lang w:eastAsia="zh-CN"/>
        </w:rPr>
      </w:pPr>
    </w:p>
    <w:p w14:paraId="403CD367" w14:textId="01AB274F" w:rsidR="00AD5AAA" w:rsidRDefault="00AD5AAA" w:rsidP="00663407">
      <w:pPr>
        <w:pStyle w:val="Heading3"/>
      </w:pPr>
      <w:r>
        <w:t>M1 and M2 category</w:t>
      </w:r>
    </w:p>
    <w:p w14:paraId="6224A47D" w14:textId="52E74D75" w:rsidR="00AD5AAA" w:rsidRPr="00AD5AAA" w:rsidRDefault="00AD5AAA" w:rsidP="00AD5AAA">
      <w:pPr>
        <w:rPr>
          <w:lang w:val="sv-SE" w:eastAsia="zh-CN"/>
        </w:rPr>
      </w:pPr>
      <w:r>
        <w:rPr>
          <w:lang w:val="sv-SE" w:eastAsia="zh-CN"/>
        </w:rPr>
        <w:t>UE support for category M1 and M2 shall be supported</w:t>
      </w:r>
      <w:r w:rsidR="007604FC" w:rsidRPr="007604FC">
        <w:t xml:space="preserve"> </w:t>
      </w:r>
      <w:r w:rsidR="007604FC">
        <w:t xml:space="preserve">and operate </w:t>
      </w:r>
      <w:r w:rsidR="007604FC" w:rsidRPr="007604FC">
        <w:rPr>
          <w:lang w:val="sv-SE" w:eastAsia="zh-CN"/>
        </w:rPr>
        <w:t>in both half duplex FDD mode and full-duplex FDD mode</w:t>
      </w:r>
      <w:r w:rsidR="007604FC">
        <w:rPr>
          <w:lang w:val="sv-SE" w:eastAsia="zh-CN"/>
        </w:rPr>
        <w:t xml:space="preserve">. </w:t>
      </w:r>
    </w:p>
    <w:p w14:paraId="6A075934" w14:textId="01BEBA11" w:rsidR="00AD5AAA" w:rsidRDefault="00AD5AAA" w:rsidP="00663407">
      <w:pPr>
        <w:pStyle w:val="Heading3"/>
      </w:pPr>
      <w:r>
        <w:t>NB1 and NB2 category</w:t>
      </w:r>
    </w:p>
    <w:p w14:paraId="0CF4D746" w14:textId="6630148D" w:rsidR="00AD5AAA" w:rsidRPr="00AD5AAA" w:rsidRDefault="007604FC" w:rsidP="00AD5AAA">
      <w:pPr>
        <w:rPr>
          <w:lang w:val="sv-SE" w:eastAsia="zh-CN"/>
        </w:rPr>
      </w:pPr>
      <w:r>
        <w:rPr>
          <w:lang w:val="sv-SE" w:eastAsia="zh-CN"/>
        </w:rPr>
        <w:t>UE support for NB1 and NB2 shall be supported and operate in HDD-DD duplex mode.</w:t>
      </w:r>
    </w:p>
    <w:p w14:paraId="045194EA" w14:textId="61587C91" w:rsidR="007604FC" w:rsidRDefault="007604FC" w:rsidP="00663407">
      <w:pPr>
        <w:pStyle w:val="Heading2"/>
      </w:pPr>
      <w:r>
        <w:t>Channel raster</w:t>
      </w:r>
    </w:p>
    <w:p w14:paraId="1AAFA9CF" w14:textId="05BD1551" w:rsidR="007604FC" w:rsidRPr="007604FC" w:rsidRDefault="007604FC" w:rsidP="007604FC">
      <w:pPr>
        <w:rPr>
          <w:lang w:val="sv-SE" w:eastAsia="zh-CN"/>
        </w:rPr>
      </w:pPr>
      <w:r w:rsidRPr="007604FC">
        <w:rPr>
          <w:lang w:val="sv-SE" w:eastAsia="zh-CN"/>
        </w:rPr>
        <w:t>The channel raster is 100 kHz for all bands, which means that the carrier centre frequency must be an integer multiple of 100 kHz.</w:t>
      </w:r>
    </w:p>
    <w:p w14:paraId="1ED9D817" w14:textId="4BED3870" w:rsidR="007604FC" w:rsidRDefault="007604FC" w:rsidP="00663407">
      <w:pPr>
        <w:pStyle w:val="Heading2"/>
      </w:pPr>
      <w:r>
        <w:t>TX-RX frequency separation</w:t>
      </w:r>
    </w:p>
    <w:p w14:paraId="669B01DE" w14:textId="482EACD3" w:rsidR="007604FC" w:rsidRDefault="007604FC" w:rsidP="007604FC">
      <w:pPr>
        <w:rPr>
          <w:lang w:val="sv-SE" w:eastAsia="zh-CN"/>
        </w:rPr>
      </w:pPr>
      <w:r>
        <w:rPr>
          <w:lang w:val="sv-SE" w:eastAsia="zh-CN"/>
        </w:rPr>
        <w:t xml:space="preserve">The intent is to reuse </w:t>
      </w:r>
      <w:r w:rsidR="00762A45">
        <w:rPr>
          <w:lang w:val="sv-SE" w:eastAsia="zh-CN"/>
        </w:rPr>
        <w:t xml:space="preserve">the band 8 duplexor with a default </w:t>
      </w:r>
      <w:r w:rsidR="00762A45" w:rsidRPr="00762A45">
        <w:rPr>
          <w:lang w:val="sv-SE" w:eastAsia="zh-CN"/>
        </w:rPr>
        <w:t>E-UTRA TX channel (carrier centre frequency) to RX channel (carrier centre frequency) separation</w:t>
      </w:r>
      <w:r w:rsidR="00762A45">
        <w:rPr>
          <w:lang w:val="sv-SE" w:eastAsia="zh-CN"/>
        </w:rPr>
        <w:t xml:space="preserve"> of 39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7604FC" w:rsidRPr="001D386E" w14:paraId="5AA85DAC" w14:textId="77777777" w:rsidTr="00651131">
        <w:trPr>
          <w:tblHeader/>
          <w:jc w:val="center"/>
        </w:trPr>
        <w:tc>
          <w:tcPr>
            <w:tcW w:w="2817" w:type="dxa"/>
          </w:tcPr>
          <w:p w14:paraId="02121CCF" w14:textId="77777777" w:rsidR="007604FC" w:rsidRPr="001D386E" w:rsidRDefault="007604FC" w:rsidP="00651131">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0BE7E77D" w14:textId="77777777" w:rsidR="007604FC" w:rsidRPr="001D386E" w:rsidRDefault="007604FC" w:rsidP="00651131">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 xml:space="preserve">carrier </w:t>
            </w:r>
            <w:proofErr w:type="spellStart"/>
            <w:r w:rsidRPr="001D386E">
              <w:rPr>
                <w:rFonts w:cs="Arial"/>
              </w:rPr>
              <w:t>centre</w:t>
            </w:r>
            <w:proofErr w:type="spellEnd"/>
            <w:r w:rsidRPr="001D386E">
              <w:rPr>
                <w:rFonts w:cs="Arial"/>
              </w:rPr>
              <w:t xml:space="preserve"> frequency</w:t>
            </w:r>
            <w:r w:rsidRPr="001D386E">
              <w:rPr>
                <w:rFonts w:cs="Arial"/>
              </w:rPr>
              <w:br/>
              <w:t>separation</w:t>
            </w:r>
          </w:p>
        </w:tc>
      </w:tr>
      <w:tr w:rsidR="007604FC" w:rsidRPr="001D386E" w14:paraId="72FFB274" w14:textId="77777777" w:rsidTr="00651131">
        <w:trPr>
          <w:jc w:val="center"/>
        </w:trPr>
        <w:tc>
          <w:tcPr>
            <w:tcW w:w="2817" w:type="dxa"/>
          </w:tcPr>
          <w:p w14:paraId="081E6B9A" w14:textId="11A420A6" w:rsidR="007604FC" w:rsidRPr="007604FC" w:rsidRDefault="007604FC" w:rsidP="00651131">
            <w:pPr>
              <w:pStyle w:val="TAC"/>
              <w:rPr>
                <w:rFonts w:cs="Arial"/>
                <w:lang w:val="en-US"/>
              </w:rPr>
            </w:pPr>
            <w:r>
              <w:rPr>
                <w:rFonts w:cs="Arial"/>
                <w:lang w:val="en-US"/>
              </w:rPr>
              <w:t>xxx</w:t>
            </w:r>
          </w:p>
        </w:tc>
        <w:tc>
          <w:tcPr>
            <w:tcW w:w="2693" w:type="dxa"/>
          </w:tcPr>
          <w:p w14:paraId="1212B6E9" w14:textId="56111112" w:rsidR="007604FC" w:rsidRPr="001D386E" w:rsidRDefault="007604FC" w:rsidP="00651131">
            <w:pPr>
              <w:pStyle w:val="TAC"/>
              <w:rPr>
                <w:rFonts w:cs="Arial"/>
              </w:rPr>
            </w:pPr>
            <w:r>
              <w:rPr>
                <w:rFonts w:cs="Arial"/>
                <w:lang w:val="en-US"/>
              </w:rPr>
              <w:t>39</w:t>
            </w:r>
            <w:r w:rsidRPr="001D386E">
              <w:rPr>
                <w:rFonts w:cs="Arial"/>
              </w:rPr>
              <w:t xml:space="preserve"> MHz</w:t>
            </w:r>
          </w:p>
        </w:tc>
      </w:tr>
    </w:tbl>
    <w:p w14:paraId="70B8A4E3" w14:textId="77777777" w:rsidR="007604FC" w:rsidRPr="007604FC" w:rsidRDefault="007604FC" w:rsidP="007604FC">
      <w:pPr>
        <w:rPr>
          <w:lang w:val="sv-SE" w:eastAsia="zh-CN"/>
        </w:rPr>
      </w:pPr>
    </w:p>
    <w:p w14:paraId="208E5CCA" w14:textId="77777777" w:rsidR="00481D3A" w:rsidRDefault="00481D3A">
      <w:pPr>
        <w:spacing w:after="0"/>
        <w:rPr>
          <w:rFonts w:ascii="Arial" w:hAnsi="Arial"/>
          <w:sz w:val="36"/>
          <w:lang w:val="sv-SE"/>
        </w:rPr>
      </w:pPr>
      <w:r>
        <w:br w:type="page"/>
      </w:r>
    </w:p>
    <w:p w14:paraId="0734800A" w14:textId="6B8676F4" w:rsidR="00DD19DE" w:rsidRPr="00805BE8" w:rsidRDefault="00762A45" w:rsidP="00762A45">
      <w:pPr>
        <w:pStyle w:val="Heading1"/>
      </w:pPr>
      <w:r>
        <w:lastRenderedPageBreak/>
        <w:t>Transmitter characteristics</w:t>
      </w:r>
    </w:p>
    <w:p w14:paraId="39B6DCC4" w14:textId="77777777" w:rsidR="00DD19DE" w:rsidRPr="00045592" w:rsidRDefault="00DD19DE" w:rsidP="00DD19DE">
      <w:pPr>
        <w:rPr>
          <w:i/>
          <w:color w:val="0070C0"/>
          <w:lang w:eastAsia="zh-CN"/>
        </w:rPr>
      </w:pPr>
    </w:p>
    <w:p w14:paraId="41102509" w14:textId="6B4127B8" w:rsidR="00663407" w:rsidRPr="00663407" w:rsidRDefault="00663407" w:rsidP="00663407">
      <w:pPr>
        <w:pStyle w:val="Heading2"/>
      </w:pPr>
      <w:r>
        <w:t>Transmit power</w:t>
      </w:r>
    </w:p>
    <w:p w14:paraId="6332767D" w14:textId="71E3032C" w:rsidR="00663407" w:rsidRDefault="00663407" w:rsidP="00663407">
      <w:pPr>
        <w:pStyle w:val="Heading2"/>
      </w:pPr>
      <w:r>
        <w:t>UE maximum output power</w:t>
      </w:r>
    </w:p>
    <w:p w14:paraId="2CFDA380" w14:textId="56364581" w:rsidR="00663407" w:rsidRDefault="00663407" w:rsidP="00663407">
      <w:r>
        <w:rPr>
          <w:rFonts w:cs="v5.0.0"/>
        </w:rPr>
        <w:t xml:space="preserve">PC3 transmit power will be used for the new 900 MHz band UE.  </w:t>
      </w:r>
      <w:r w:rsidRPr="001D386E">
        <w:rPr>
          <w:rFonts w:cs="v5.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63407" w:rsidRPr="00663407" w14:paraId="6FAF01B0" w14:textId="77777777" w:rsidTr="00651131">
        <w:trPr>
          <w:jc w:val="center"/>
        </w:trPr>
        <w:tc>
          <w:tcPr>
            <w:tcW w:w="923" w:type="dxa"/>
            <w:vAlign w:val="center"/>
          </w:tcPr>
          <w:p w14:paraId="69B18EA2"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b/>
                <w:sz w:val="18"/>
              </w:rPr>
            </w:pPr>
            <w:r w:rsidRPr="00663407">
              <w:rPr>
                <w:rFonts w:ascii="Arial" w:eastAsia="Times New Roman" w:hAnsi="Arial" w:cs="Arial"/>
                <w:b/>
                <w:sz w:val="18"/>
              </w:rPr>
              <w:t>EUTRA band</w:t>
            </w:r>
          </w:p>
        </w:tc>
        <w:tc>
          <w:tcPr>
            <w:tcW w:w="1008" w:type="dxa"/>
          </w:tcPr>
          <w:p w14:paraId="5BB9C4DA"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b/>
                <w:sz w:val="18"/>
              </w:rPr>
            </w:pPr>
            <w:r w:rsidRPr="00663407">
              <w:rPr>
                <w:rFonts w:ascii="Arial" w:eastAsia="Times New Roman" w:hAnsi="Arial" w:cs="Arial"/>
                <w:b/>
                <w:sz w:val="18"/>
              </w:rPr>
              <w:t>Class 1 (dBm)</w:t>
            </w:r>
          </w:p>
        </w:tc>
        <w:tc>
          <w:tcPr>
            <w:tcW w:w="1067" w:type="dxa"/>
          </w:tcPr>
          <w:p w14:paraId="00C1BD89"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b/>
                <w:sz w:val="18"/>
              </w:rPr>
            </w:pPr>
            <w:r w:rsidRPr="00663407">
              <w:rPr>
                <w:rFonts w:ascii="Arial" w:eastAsia="Times New Roman" w:hAnsi="Arial" w:cs="Arial"/>
                <w:b/>
                <w:sz w:val="18"/>
              </w:rPr>
              <w:t>Tolerance (dB)</w:t>
            </w:r>
          </w:p>
        </w:tc>
        <w:tc>
          <w:tcPr>
            <w:tcW w:w="1008" w:type="dxa"/>
          </w:tcPr>
          <w:p w14:paraId="2390D82F"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b/>
                <w:sz w:val="18"/>
              </w:rPr>
            </w:pPr>
            <w:r w:rsidRPr="00663407">
              <w:rPr>
                <w:rFonts w:ascii="Arial" w:eastAsia="Times New Roman" w:hAnsi="Arial" w:cs="Arial"/>
                <w:b/>
                <w:sz w:val="18"/>
              </w:rPr>
              <w:t>Class 2 (dBm)</w:t>
            </w:r>
          </w:p>
        </w:tc>
        <w:tc>
          <w:tcPr>
            <w:tcW w:w="1067" w:type="dxa"/>
          </w:tcPr>
          <w:p w14:paraId="06C24B63"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b/>
                <w:sz w:val="18"/>
              </w:rPr>
            </w:pPr>
            <w:r w:rsidRPr="00663407">
              <w:rPr>
                <w:rFonts w:ascii="Arial" w:eastAsia="Times New Roman" w:hAnsi="Arial" w:cs="Arial"/>
                <w:b/>
                <w:sz w:val="18"/>
              </w:rPr>
              <w:t>Tolerance (dB)</w:t>
            </w:r>
          </w:p>
        </w:tc>
        <w:tc>
          <w:tcPr>
            <w:tcW w:w="919" w:type="dxa"/>
          </w:tcPr>
          <w:p w14:paraId="66D2B871"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b/>
                <w:sz w:val="18"/>
              </w:rPr>
            </w:pPr>
            <w:r w:rsidRPr="00663407">
              <w:rPr>
                <w:rFonts w:ascii="Arial" w:eastAsia="Times New Roman" w:hAnsi="Arial" w:cs="Arial"/>
                <w:b/>
                <w:sz w:val="18"/>
              </w:rPr>
              <w:t>Class 3 (dBm)</w:t>
            </w:r>
          </w:p>
        </w:tc>
        <w:tc>
          <w:tcPr>
            <w:tcW w:w="1257" w:type="dxa"/>
          </w:tcPr>
          <w:p w14:paraId="3CFAB456"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b/>
                <w:sz w:val="18"/>
              </w:rPr>
            </w:pPr>
            <w:r w:rsidRPr="00663407">
              <w:rPr>
                <w:rFonts w:ascii="Arial" w:eastAsia="Times New Roman" w:hAnsi="Arial" w:cs="Arial"/>
                <w:b/>
                <w:sz w:val="18"/>
              </w:rPr>
              <w:t>Tolerance (dB)</w:t>
            </w:r>
          </w:p>
        </w:tc>
        <w:tc>
          <w:tcPr>
            <w:tcW w:w="980" w:type="dxa"/>
          </w:tcPr>
          <w:p w14:paraId="78E50AF9"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b/>
                <w:sz w:val="18"/>
              </w:rPr>
            </w:pPr>
            <w:r w:rsidRPr="00663407">
              <w:rPr>
                <w:rFonts w:ascii="Arial" w:eastAsia="Times New Roman" w:hAnsi="Arial" w:cs="Arial"/>
                <w:b/>
                <w:sz w:val="18"/>
              </w:rPr>
              <w:t>Class 4 (dBm)</w:t>
            </w:r>
          </w:p>
        </w:tc>
        <w:tc>
          <w:tcPr>
            <w:tcW w:w="1253" w:type="dxa"/>
          </w:tcPr>
          <w:p w14:paraId="05E2FA75"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b/>
                <w:sz w:val="18"/>
              </w:rPr>
            </w:pPr>
            <w:r w:rsidRPr="00663407">
              <w:rPr>
                <w:rFonts w:ascii="Arial" w:eastAsia="Times New Roman" w:hAnsi="Arial" w:cs="Arial"/>
                <w:b/>
                <w:sz w:val="18"/>
              </w:rPr>
              <w:t>Tolerance (dB)</w:t>
            </w:r>
          </w:p>
        </w:tc>
      </w:tr>
      <w:tr w:rsidR="00663407" w:rsidRPr="00663407" w14:paraId="6221D196" w14:textId="77777777" w:rsidTr="00651131">
        <w:trPr>
          <w:jc w:val="center"/>
        </w:trPr>
        <w:tc>
          <w:tcPr>
            <w:tcW w:w="923" w:type="dxa"/>
            <w:vAlign w:val="center"/>
          </w:tcPr>
          <w:p w14:paraId="27E0BD11" w14:textId="384BE5EC"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xxx</w:t>
            </w:r>
          </w:p>
        </w:tc>
        <w:tc>
          <w:tcPr>
            <w:tcW w:w="1008" w:type="dxa"/>
          </w:tcPr>
          <w:p w14:paraId="73C20007"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7487F7FD"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14:paraId="1F419109"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3165BDF1"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14:paraId="27349ED1"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sz w:val="18"/>
              </w:rPr>
            </w:pPr>
            <w:r w:rsidRPr="00663407">
              <w:rPr>
                <w:rFonts w:ascii="Arial" w:eastAsia="Times New Roman" w:hAnsi="Arial" w:cs="Arial"/>
                <w:sz w:val="18"/>
              </w:rPr>
              <w:t>23</w:t>
            </w:r>
          </w:p>
        </w:tc>
        <w:tc>
          <w:tcPr>
            <w:tcW w:w="1257" w:type="dxa"/>
          </w:tcPr>
          <w:p w14:paraId="28BD90B8"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sz w:val="18"/>
              </w:rPr>
            </w:pPr>
            <w:r w:rsidRPr="00663407">
              <w:rPr>
                <w:rFonts w:ascii="Arial" w:eastAsia="Times New Roman" w:hAnsi="Arial" w:cs="Arial"/>
                <w:sz w:val="18"/>
              </w:rPr>
              <w:t>±2</w:t>
            </w:r>
          </w:p>
        </w:tc>
        <w:tc>
          <w:tcPr>
            <w:tcW w:w="980" w:type="dxa"/>
          </w:tcPr>
          <w:p w14:paraId="0B659FB0"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14:paraId="54ABE94B" w14:textId="77777777" w:rsidR="00663407" w:rsidRPr="00663407" w:rsidRDefault="00663407" w:rsidP="00663407">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6D22A4A3" w14:textId="77777777" w:rsidR="00663407" w:rsidRPr="00663407" w:rsidRDefault="00663407" w:rsidP="00663407">
      <w:pPr>
        <w:rPr>
          <w:lang w:val="sv-SE" w:eastAsia="zh-CN"/>
        </w:rPr>
      </w:pPr>
    </w:p>
    <w:p w14:paraId="543646BD" w14:textId="0F8BC59D" w:rsidR="00663407" w:rsidRDefault="00663407" w:rsidP="00663407">
      <w:pPr>
        <w:pStyle w:val="Heading1"/>
      </w:pPr>
      <w:r>
        <w:t>Output RF spectrum emissions</w:t>
      </w:r>
    </w:p>
    <w:p w14:paraId="37402C16" w14:textId="7F031CF0" w:rsidR="00DD19DE" w:rsidRDefault="00030EA8" w:rsidP="00663407">
      <w:pPr>
        <w:pStyle w:val="Heading2"/>
      </w:pPr>
      <w:r>
        <w:t>Regulatory Requirements</w:t>
      </w:r>
    </w:p>
    <w:p w14:paraId="5B625B03" w14:textId="7416C62D" w:rsidR="00030EA8" w:rsidRPr="00030EA8" w:rsidRDefault="00030EA8" w:rsidP="00030EA8">
      <w:pPr>
        <w:rPr>
          <w:lang w:val="sv-SE" w:eastAsia="zh-CN"/>
        </w:rPr>
      </w:pPr>
      <w:r w:rsidRPr="00030EA8">
        <w:rPr>
          <w:lang w:val="sv-SE" w:eastAsia="zh-CN"/>
        </w:rPr>
        <w:t xml:space="preserve">The </w:t>
      </w:r>
      <w:r w:rsidR="00481D3A" w:rsidRPr="00481D3A">
        <w:rPr>
          <w:lang w:val="sv-SE" w:eastAsia="zh-CN"/>
        </w:rPr>
        <w:t xml:space="preserve">FCC-20-67A1 </w:t>
      </w:r>
      <w:r w:rsidR="00481D3A">
        <w:rPr>
          <w:lang w:val="sv-SE" w:eastAsia="zh-CN"/>
        </w:rPr>
        <w:t xml:space="preserve">emission mask </w:t>
      </w:r>
      <w:r w:rsidRPr="00030EA8">
        <w:rPr>
          <w:lang w:val="sv-SE" w:eastAsia="zh-CN"/>
        </w:rPr>
        <w:t>rules</w:t>
      </w:r>
      <w:r w:rsidR="00481D3A">
        <w:rPr>
          <w:lang w:val="sv-SE" w:eastAsia="zh-CN"/>
        </w:rPr>
        <w:t xml:space="preserve"> </w:t>
      </w:r>
      <w:r w:rsidRPr="00030EA8">
        <w:rPr>
          <w:lang w:val="sv-SE" w:eastAsia="zh-CN"/>
        </w:rPr>
        <w:t>create an asymmetrical emission mask specification as follows:</w:t>
      </w:r>
    </w:p>
    <w:p w14:paraId="674A6046" w14:textId="77777777" w:rsidR="00030EA8" w:rsidRPr="001E68C4" w:rsidRDefault="00030EA8" w:rsidP="001E68C4">
      <w:pPr>
        <w:pStyle w:val="ListParagraph"/>
        <w:numPr>
          <w:ilvl w:val="0"/>
          <w:numId w:val="26"/>
        </w:numPr>
        <w:ind w:firstLineChars="0"/>
        <w:rPr>
          <w:lang w:val="sv-SE" w:eastAsia="zh-CN"/>
        </w:rPr>
      </w:pPr>
      <w:r w:rsidRPr="001E68C4">
        <w:rPr>
          <w:lang w:val="sv-SE" w:eastAsia="zh-CN"/>
        </w:rPr>
        <w:t>UL:         43+10log(P)       -13dBm as measured in an RBW of 100kHz</w:t>
      </w:r>
    </w:p>
    <w:p w14:paraId="2B5C43A2" w14:textId="77777777" w:rsidR="00030EA8" w:rsidRPr="001E68C4" w:rsidRDefault="00030EA8" w:rsidP="001E68C4">
      <w:pPr>
        <w:pStyle w:val="ListParagraph"/>
        <w:numPr>
          <w:ilvl w:val="0"/>
          <w:numId w:val="26"/>
        </w:numPr>
        <w:ind w:firstLineChars="0"/>
        <w:rPr>
          <w:lang w:val="sv-SE" w:eastAsia="zh-CN"/>
        </w:rPr>
      </w:pPr>
      <w:r w:rsidRPr="001E68C4">
        <w:rPr>
          <w:lang w:val="sv-SE" w:eastAsia="zh-CN"/>
        </w:rPr>
        <w:t>DL:         50+10log(P)       -20dBm as measured in an RBW of 100kHz</w:t>
      </w:r>
    </w:p>
    <w:p w14:paraId="1EE72303" w14:textId="23518A2C" w:rsidR="00030EA8" w:rsidRPr="00030EA8" w:rsidRDefault="00DB0341" w:rsidP="00030EA8">
      <w:pPr>
        <w:rPr>
          <w:lang w:val="sv-SE" w:eastAsia="zh-CN"/>
        </w:rPr>
      </w:pPr>
      <w:r>
        <w:rPr>
          <w:lang w:val="sv-SE" w:eastAsia="zh-CN"/>
        </w:rPr>
        <w:t xml:space="preserve">The </w:t>
      </w:r>
      <w:r w:rsidR="00030EA8" w:rsidRPr="00030EA8">
        <w:rPr>
          <w:lang w:val="sv-SE" w:eastAsia="zh-CN"/>
        </w:rPr>
        <w:t xml:space="preserve">FCC </w:t>
      </w:r>
      <w:r>
        <w:rPr>
          <w:lang w:val="sv-SE" w:eastAsia="zh-CN"/>
        </w:rPr>
        <w:t xml:space="preserve">rules </w:t>
      </w:r>
      <w:r w:rsidR="00030EA8">
        <w:rPr>
          <w:lang w:val="sv-SE" w:eastAsia="zh-CN"/>
        </w:rPr>
        <w:t xml:space="preserve">for </w:t>
      </w:r>
      <w:r w:rsidR="00030EA8" w:rsidRPr="00030EA8">
        <w:rPr>
          <w:lang w:val="sv-SE" w:eastAsia="zh-CN"/>
        </w:rPr>
        <w:t>900 MHz Broadband Emissions Mask</w:t>
      </w:r>
      <w:r>
        <w:rPr>
          <w:lang w:val="sv-SE" w:eastAsia="zh-CN"/>
        </w:rPr>
        <w:t xml:space="preserve"> </w:t>
      </w:r>
      <w:r w:rsidR="00030EA8" w:rsidRPr="00030EA8">
        <w:rPr>
          <w:lang w:val="sv-SE" w:eastAsia="zh-CN"/>
        </w:rPr>
        <w:t>allow for 30kHz RBW.</w:t>
      </w:r>
      <w:r w:rsidR="00030EA8">
        <w:rPr>
          <w:lang w:val="sv-SE" w:eastAsia="zh-CN"/>
        </w:rPr>
        <w:t xml:space="preserve">  This allows for measuring in </w:t>
      </w:r>
      <w:r w:rsidR="00030EA8" w:rsidRPr="00030EA8">
        <w:rPr>
          <w:lang w:val="sv-SE" w:eastAsia="zh-CN"/>
        </w:rPr>
        <w:t>at least one percent of the fundamental emission bandwidth in the 100 kHz immediately adjacent to the band edge i.e. to be able to measure in 30kHz RBW</w:t>
      </w:r>
      <w:r w:rsidR="00030EA8">
        <w:rPr>
          <w:lang w:val="sv-SE" w:eastAsia="zh-CN"/>
        </w:rPr>
        <w:t>.  T</w:t>
      </w:r>
      <w:r w:rsidR="00030EA8" w:rsidRPr="00030EA8">
        <w:rPr>
          <w:lang w:val="sv-SE" w:eastAsia="zh-CN"/>
        </w:rPr>
        <w:t xml:space="preserve">his </w:t>
      </w:r>
      <w:r>
        <w:rPr>
          <w:lang w:val="sv-SE" w:eastAsia="zh-CN"/>
        </w:rPr>
        <w:t xml:space="preserve">rule </w:t>
      </w:r>
      <w:r w:rsidR="00030EA8" w:rsidRPr="00030EA8">
        <w:rPr>
          <w:lang w:val="sv-SE" w:eastAsia="zh-CN"/>
        </w:rPr>
        <w:t xml:space="preserve">aligns with </w:t>
      </w:r>
      <w:r w:rsidR="00030EA8">
        <w:rPr>
          <w:lang w:val="sv-SE" w:eastAsia="zh-CN"/>
        </w:rPr>
        <w:t>3GPP RF conformance</w:t>
      </w:r>
      <w:r w:rsidR="00030EA8" w:rsidRPr="00030EA8">
        <w:rPr>
          <w:lang w:val="sv-SE" w:eastAsia="zh-CN"/>
        </w:rPr>
        <w:t xml:space="preserve"> device testing standards.</w:t>
      </w:r>
    </w:p>
    <w:p w14:paraId="1C541F65" w14:textId="162AD3A5" w:rsidR="00DB0341" w:rsidRDefault="0035687A" w:rsidP="00030EA8">
      <w:pPr>
        <w:rPr>
          <w:lang w:val="sv-SE" w:eastAsia="zh-CN"/>
        </w:rPr>
      </w:pPr>
      <w:r w:rsidRPr="00030EA8">
        <w:rPr>
          <w:lang w:val="sv-SE" w:eastAsia="zh-CN"/>
        </w:rPr>
        <w:t>The FCC certification tests employ combinations of RBW’s 100 and 30kHz and active PRB’s</w:t>
      </w:r>
      <w:r w:rsidR="00481D3A">
        <w:rPr>
          <w:lang w:val="sv-SE" w:eastAsia="zh-CN"/>
        </w:rPr>
        <w:t xml:space="preserve">.  The FCC SEM is intended </w:t>
      </w:r>
      <w:r w:rsidR="00481D3A" w:rsidRPr="00481D3A">
        <w:rPr>
          <w:lang w:val="sv-SE" w:eastAsia="zh-CN"/>
        </w:rPr>
        <w:t>for all the defined channel bandwidths in the proposed band to ensure co-existence with adjacent narrowband and broadband networks to avoid interference.</w:t>
      </w:r>
    </w:p>
    <w:p w14:paraId="69092F95" w14:textId="77777777" w:rsidR="00481D3A" w:rsidRDefault="00481D3A">
      <w:pPr>
        <w:spacing w:after="0"/>
        <w:rPr>
          <w:rFonts w:ascii="Arial" w:hAnsi="Arial"/>
          <w:sz w:val="28"/>
          <w:szCs w:val="18"/>
          <w:lang w:val="sv-SE" w:eastAsia="zh-CN"/>
        </w:rPr>
      </w:pPr>
      <w:r>
        <w:br w:type="page"/>
      </w:r>
    </w:p>
    <w:p w14:paraId="7665A55C" w14:textId="08E58AC4" w:rsidR="0035687A" w:rsidRDefault="0035687A" w:rsidP="0035687A">
      <w:pPr>
        <w:pStyle w:val="Heading3"/>
      </w:pPr>
      <w:r>
        <w:lastRenderedPageBreak/>
        <w:t>Adjacent bands</w:t>
      </w:r>
    </w:p>
    <w:p w14:paraId="41A9AD0B" w14:textId="4153A320" w:rsidR="00C41C24" w:rsidRDefault="0035687A" w:rsidP="00C41C24">
      <w:pPr>
        <w:rPr>
          <w:lang w:val="en-US" w:eastAsia="zh-CN"/>
        </w:rPr>
      </w:pPr>
      <w:r>
        <w:rPr>
          <w:lang w:val="en-US" w:eastAsia="zh-CN"/>
        </w:rPr>
        <w:t xml:space="preserve">The </w:t>
      </w:r>
      <w:r w:rsidR="00481D3A">
        <w:rPr>
          <w:lang w:val="en-US" w:eastAsia="zh-CN"/>
        </w:rPr>
        <w:t>new 900 MHz band also must operate i</w:t>
      </w:r>
      <w:r w:rsidRPr="0035687A">
        <w:rPr>
          <w:lang w:val="en-US" w:eastAsia="zh-CN"/>
        </w:rPr>
        <w:t xml:space="preserve">n </w:t>
      </w:r>
      <w:r>
        <w:rPr>
          <w:lang w:val="en-US" w:eastAsia="zh-CN"/>
        </w:rPr>
        <w:t>coexistence with band 5 and band 26.  The band 26 deployments</w:t>
      </w:r>
      <w:r w:rsidR="00A0779D">
        <w:rPr>
          <w:lang w:val="en-US" w:eastAsia="zh-CN"/>
        </w:rPr>
        <w:t xml:space="preserve"> in the US market</w:t>
      </w:r>
      <w:r>
        <w:rPr>
          <w:lang w:val="en-US" w:eastAsia="zh-CN"/>
        </w:rPr>
        <w:t xml:space="preserve"> are nearly 30 MHz away in frequency and </w:t>
      </w:r>
      <w:r w:rsidR="00481D3A">
        <w:rPr>
          <w:lang w:val="en-US" w:eastAsia="zh-CN"/>
        </w:rPr>
        <w:t xml:space="preserve">this </w:t>
      </w:r>
      <w:r>
        <w:rPr>
          <w:lang w:val="en-US" w:eastAsia="zh-CN"/>
        </w:rPr>
        <w:t xml:space="preserve">does not pose </w:t>
      </w:r>
      <w:r w:rsidR="00C41C24">
        <w:rPr>
          <w:lang w:val="en-US" w:eastAsia="zh-CN"/>
        </w:rPr>
        <w:t>a coexistence</w:t>
      </w:r>
      <w:r>
        <w:rPr>
          <w:lang w:val="en-US" w:eastAsia="zh-CN"/>
        </w:rPr>
        <w:t xml:space="preserve"> </w:t>
      </w:r>
      <w:r w:rsidR="00481D3A">
        <w:rPr>
          <w:lang w:val="en-US" w:eastAsia="zh-CN"/>
        </w:rPr>
        <w:t>issue</w:t>
      </w:r>
      <w:r>
        <w:rPr>
          <w:lang w:val="en-US" w:eastAsia="zh-CN"/>
        </w:rPr>
        <w:t xml:space="preserve">.  </w:t>
      </w:r>
      <w:r w:rsidR="00C41C24">
        <w:rPr>
          <w:lang w:val="en-US" w:eastAsia="zh-CN"/>
        </w:rPr>
        <w:t>The c</w:t>
      </w:r>
      <w:r w:rsidRPr="0035687A">
        <w:rPr>
          <w:lang w:val="en-US" w:eastAsia="zh-CN"/>
        </w:rPr>
        <w:t xml:space="preserve">ellular </w:t>
      </w:r>
      <w:r w:rsidRPr="0035687A">
        <w:rPr>
          <w:b/>
          <w:bCs/>
          <w:lang w:val="en-US" w:eastAsia="zh-CN"/>
        </w:rPr>
        <w:t>downlink</w:t>
      </w:r>
      <w:r w:rsidRPr="0035687A">
        <w:rPr>
          <w:lang w:val="en-US" w:eastAsia="zh-CN"/>
        </w:rPr>
        <w:t xml:space="preserve"> </w:t>
      </w:r>
      <w:r w:rsidR="00C41C24">
        <w:rPr>
          <w:lang w:val="en-US" w:eastAsia="zh-CN"/>
        </w:rPr>
        <w:t>(</w:t>
      </w:r>
      <w:r w:rsidRPr="0035687A">
        <w:rPr>
          <w:lang w:val="en-US" w:eastAsia="zh-CN"/>
        </w:rPr>
        <w:t xml:space="preserve">894 MHz) and 900 MHz </w:t>
      </w:r>
      <w:r w:rsidRPr="0035687A">
        <w:rPr>
          <w:b/>
          <w:bCs/>
          <w:lang w:val="en-US" w:eastAsia="zh-CN"/>
        </w:rPr>
        <w:t>uplink</w:t>
      </w:r>
      <w:r w:rsidRPr="0035687A">
        <w:rPr>
          <w:lang w:val="en-US" w:eastAsia="zh-CN"/>
        </w:rPr>
        <w:t xml:space="preserve"> (896 MHz)</w:t>
      </w:r>
      <w:r w:rsidR="00C41C24">
        <w:rPr>
          <w:lang w:val="en-US" w:eastAsia="zh-CN"/>
        </w:rPr>
        <w:t xml:space="preserve"> are much closer in frequency.  </w:t>
      </w:r>
    </w:p>
    <w:p w14:paraId="431C30E4" w14:textId="77777777" w:rsidR="00803910" w:rsidRDefault="0035687A" w:rsidP="00C41C24">
      <w:pPr>
        <w:rPr>
          <w:lang w:val="en-US" w:eastAsia="zh-CN"/>
        </w:rPr>
      </w:pPr>
      <w:r w:rsidRPr="0035687A">
        <w:rPr>
          <w:lang w:val="en-US" w:eastAsia="zh-CN"/>
        </w:rPr>
        <w:t xml:space="preserve">Current FCC regulations have broadband (LTE/5G) operations in 897.5-900.5 MHz for uplink </w:t>
      </w:r>
      <w:r w:rsidR="00C41C24">
        <w:rPr>
          <w:lang w:val="en-US" w:eastAsia="zh-CN"/>
        </w:rPr>
        <w:t xml:space="preserve">though and the </w:t>
      </w:r>
      <w:r w:rsidRPr="0035687A">
        <w:rPr>
          <w:lang w:val="en-US" w:eastAsia="zh-CN"/>
        </w:rPr>
        <w:t>896-897.5 MHz</w:t>
      </w:r>
      <w:r w:rsidR="00C41C24">
        <w:rPr>
          <w:lang w:val="en-US" w:eastAsia="zh-CN"/>
        </w:rPr>
        <w:t xml:space="preserve"> spectrum is</w:t>
      </w:r>
      <w:r w:rsidRPr="0035687A">
        <w:rPr>
          <w:lang w:val="en-US" w:eastAsia="zh-CN"/>
        </w:rPr>
        <w:t xml:space="preserve"> </w:t>
      </w:r>
      <w:r>
        <w:rPr>
          <w:lang w:val="en-US" w:eastAsia="zh-CN"/>
        </w:rPr>
        <w:t xml:space="preserve">currently </w:t>
      </w:r>
      <w:r w:rsidRPr="0035687A">
        <w:rPr>
          <w:lang w:val="en-US" w:eastAsia="zh-CN"/>
        </w:rPr>
        <w:t>occupied by narrowband LMR</w:t>
      </w:r>
      <w:r w:rsidR="00C41C24">
        <w:rPr>
          <w:lang w:val="en-US" w:eastAsia="zh-CN"/>
        </w:rPr>
        <w:t xml:space="preserve">.  </w:t>
      </w:r>
    </w:p>
    <w:p w14:paraId="7EFBAC0D" w14:textId="30C4087D" w:rsidR="0035687A" w:rsidRDefault="00C41C24" w:rsidP="00030EA8">
      <w:pPr>
        <w:rPr>
          <w:lang w:val="sv-SE" w:eastAsia="zh-CN"/>
        </w:rPr>
      </w:pPr>
      <w:r>
        <w:rPr>
          <w:lang w:val="en-US" w:eastAsia="zh-CN"/>
        </w:rPr>
        <w:t xml:space="preserve">The </w:t>
      </w:r>
      <w:r w:rsidR="0035687A" w:rsidRPr="0035687A">
        <w:rPr>
          <w:lang w:val="en-US" w:eastAsia="zh-CN"/>
        </w:rPr>
        <w:t xml:space="preserve">894-896 MHz </w:t>
      </w:r>
      <w:r>
        <w:rPr>
          <w:lang w:val="en-US" w:eastAsia="zh-CN"/>
        </w:rPr>
        <w:t xml:space="preserve">band </w:t>
      </w:r>
      <w:r w:rsidR="0035687A" w:rsidRPr="0035687A">
        <w:rPr>
          <w:lang w:val="en-US" w:eastAsia="zh-CN"/>
        </w:rPr>
        <w:t xml:space="preserve">is used for commercial and business aviation (OFDM based) for </w:t>
      </w:r>
      <w:proofErr w:type="gramStart"/>
      <w:r w:rsidR="0035687A" w:rsidRPr="0035687A">
        <w:rPr>
          <w:lang w:val="en-US" w:eastAsia="zh-CN"/>
        </w:rPr>
        <w:t>ATG  HPUE</w:t>
      </w:r>
      <w:proofErr w:type="gramEnd"/>
      <w:r w:rsidR="0035687A" w:rsidRPr="0035687A">
        <w:rPr>
          <w:lang w:val="en-US" w:eastAsia="zh-CN"/>
        </w:rPr>
        <w:t xml:space="preserve">. </w:t>
      </w:r>
      <w:r>
        <w:rPr>
          <w:lang w:val="en-US" w:eastAsia="zh-CN"/>
        </w:rPr>
        <w:t xml:space="preserve">It should be noted that the </w:t>
      </w:r>
      <w:hyperlink r:id="rId9" w:history="1">
        <w:r w:rsidR="0035687A" w:rsidRPr="0035687A">
          <w:rPr>
            <w:rStyle w:val="Hyperlink"/>
            <w:lang w:val="en-US" w:eastAsia="zh-CN"/>
          </w:rPr>
          <w:t xml:space="preserve">Federal Communications Commission DA 22-657 </w:t>
        </w:r>
      </w:hyperlink>
      <w:r w:rsidR="0035687A" w:rsidRPr="0035687A">
        <w:rPr>
          <w:lang w:val="en-US" w:eastAsia="zh-CN"/>
        </w:rPr>
        <w:t>was granted to essentially increase power measured within Peak Average Ratio (PAR) limits.</w:t>
      </w:r>
    </w:p>
    <w:p w14:paraId="12531C3B" w14:textId="4197F305" w:rsidR="00DB0341" w:rsidRDefault="00DB0341" w:rsidP="00030EA8">
      <w:pPr>
        <w:rPr>
          <w:lang w:val="sv-SE" w:eastAsia="zh-CN"/>
        </w:rPr>
      </w:pPr>
      <w:r>
        <w:rPr>
          <w:noProof/>
          <w:lang w:val="sv-SE" w:eastAsia="zh-CN"/>
        </w:rPr>
        <w:drawing>
          <wp:inline distT="0" distB="0" distL="0" distR="0" wp14:anchorId="7D52E24E" wp14:editId="6B0DF375">
            <wp:extent cx="6171653" cy="14097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7047" r="31384"/>
                    <a:stretch/>
                  </pic:blipFill>
                  <pic:spPr bwMode="auto">
                    <a:xfrm>
                      <a:off x="0" y="0"/>
                      <a:ext cx="6171653" cy="1409700"/>
                    </a:xfrm>
                    <a:prstGeom prst="rect">
                      <a:avLst/>
                    </a:prstGeom>
                    <a:noFill/>
                    <a:ln>
                      <a:noFill/>
                    </a:ln>
                    <a:extLst>
                      <a:ext uri="{53640926-AAD7-44D8-BBD7-CCE9431645EC}">
                        <a14:shadowObscured xmlns:a14="http://schemas.microsoft.com/office/drawing/2010/main"/>
                      </a:ext>
                    </a:extLst>
                  </pic:spPr>
                </pic:pic>
              </a:graphicData>
            </a:graphic>
          </wp:inline>
        </w:drawing>
      </w:r>
    </w:p>
    <w:p w14:paraId="5987E89E" w14:textId="2C937A35" w:rsidR="00DB0341" w:rsidRDefault="00DB0341" w:rsidP="00030EA8">
      <w:pPr>
        <w:rPr>
          <w:lang w:val="sv-SE" w:eastAsia="zh-CN"/>
        </w:rPr>
      </w:pPr>
      <w:r>
        <w:rPr>
          <w:lang w:val="sv-SE" w:eastAsia="zh-CN"/>
        </w:rPr>
        <w:t>The suggested</w:t>
      </w:r>
      <w:r w:rsidRPr="00DB0341">
        <w:rPr>
          <w:lang w:val="sv-SE" w:eastAsia="zh-CN"/>
        </w:rPr>
        <w:t xml:space="preserve"> approach is not to specify </w:t>
      </w:r>
      <w:r w:rsidR="00481D3A">
        <w:rPr>
          <w:lang w:val="sv-SE" w:eastAsia="zh-CN"/>
        </w:rPr>
        <w:t>additional</w:t>
      </w:r>
      <w:r w:rsidRPr="00DB0341">
        <w:rPr>
          <w:lang w:val="sv-SE" w:eastAsia="zh-CN"/>
        </w:rPr>
        <w:t xml:space="preserve"> protection for B5/n5 and B26/n26 from 900MHz UL so that no A-MPR requirement is needed.</w:t>
      </w:r>
      <w:r w:rsidR="00C41C24">
        <w:rPr>
          <w:lang w:val="sv-SE" w:eastAsia="zh-CN"/>
        </w:rPr>
        <w:t xml:space="preserve">  We agree with this approach and the following SEM should be used for the allowed channel bandwidths.</w:t>
      </w:r>
    </w:p>
    <w:tbl>
      <w:tblPr>
        <w:tblW w:w="7515" w:type="dxa"/>
        <w:tblInd w:w="1101" w:type="dxa"/>
        <w:shd w:val="clear" w:color="auto" w:fill="FFFFFF"/>
        <w:tblCellMar>
          <w:top w:w="15" w:type="dxa"/>
          <w:left w:w="15" w:type="dxa"/>
          <w:bottom w:w="15" w:type="dxa"/>
          <w:right w:w="15" w:type="dxa"/>
        </w:tblCellMar>
        <w:tblLook w:val="04A0" w:firstRow="1" w:lastRow="0" w:firstColumn="1" w:lastColumn="0" w:noHBand="0" w:noVBand="1"/>
      </w:tblPr>
      <w:tblGrid>
        <w:gridCol w:w="1028"/>
        <w:gridCol w:w="797"/>
        <w:gridCol w:w="836"/>
        <w:gridCol w:w="835"/>
        <w:gridCol w:w="4019"/>
      </w:tblGrid>
      <w:tr w:rsidR="00DB0341" w:rsidRPr="00DB0341" w14:paraId="6B1346C2" w14:textId="77777777" w:rsidTr="00C41C24">
        <w:trPr>
          <w:trHeight w:val="230"/>
        </w:trPr>
        <w:tc>
          <w:tcPr>
            <w:tcW w:w="7515" w:type="dxa"/>
            <w:gridSpan w:val="5"/>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E1374C" w14:textId="77777777" w:rsidR="00DB0341" w:rsidRPr="00DB0341" w:rsidRDefault="00DB0341" w:rsidP="00DB0341">
            <w:pPr>
              <w:spacing w:after="0"/>
              <w:jc w:val="center"/>
              <w:rPr>
                <w:rFonts w:ascii="Arial" w:eastAsia="Times New Roman" w:hAnsi="Arial" w:cs="Arial"/>
                <w:b/>
                <w:bCs/>
                <w:color w:val="000000"/>
                <w:sz w:val="18"/>
                <w:szCs w:val="18"/>
                <w:lang w:val="en-US"/>
              </w:rPr>
            </w:pPr>
            <w:r w:rsidRPr="00DB0341">
              <w:rPr>
                <w:rFonts w:ascii="Arial" w:eastAsia="Times New Roman" w:hAnsi="Arial" w:cs="Arial"/>
                <w:b/>
                <w:bCs/>
                <w:color w:val="000000"/>
                <w:sz w:val="18"/>
                <w:szCs w:val="18"/>
                <w:bdr w:val="none" w:sz="0" w:space="0" w:color="auto" w:frame="1"/>
              </w:rPr>
              <w:t>Spectrum emission limit (dBm)/ Channel bandwidth </w:t>
            </w:r>
          </w:p>
        </w:tc>
      </w:tr>
      <w:tr w:rsidR="00DB0341" w:rsidRPr="00DB0341" w14:paraId="1711C8D9" w14:textId="77777777" w:rsidTr="00C41C24">
        <w:trPr>
          <w:trHeight w:val="466"/>
        </w:trPr>
        <w:tc>
          <w:tcPr>
            <w:tcW w:w="10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8E6CBF" w14:textId="77777777" w:rsidR="00DB0341" w:rsidRPr="00DB0341" w:rsidRDefault="00DB0341" w:rsidP="00DB0341">
            <w:pPr>
              <w:spacing w:after="0"/>
              <w:jc w:val="center"/>
              <w:rPr>
                <w:rFonts w:ascii="Arial" w:eastAsia="Times New Roman" w:hAnsi="Arial" w:cs="Arial"/>
                <w:b/>
                <w:bCs/>
                <w:color w:val="000000"/>
                <w:sz w:val="18"/>
                <w:szCs w:val="18"/>
                <w:lang w:val="en-US"/>
              </w:rPr>
            </w:pPr>
            <w:proofErr w:type="spellStart"/>
            <w:r w:rsidRPr="00DB0341">
              <w:rPr>
                <w:rFonts w:ascii="Arial" w:eastAsia="Times New Roman" w:hAnsi="Arial" w:cs="Arial"/>
                <w:b/>
                <w:bCs/>
                <w:color w:val="000000"/>
                <w:sz w:val="18"/>
                <w:szCs w:val="18"/>
                <w:bdr w:val="none" w:sz="0" w:space="0" w:color="auto" w:frame="1"/>
              </w:rPr>
              <w:t>Δf</w:t>
            </w:r>
            <w:r w:rsidRPr="00DB0341">
              <w:rPr>
                <w:rFonts w:ascii="Arial" w:eastAsia="Times New Roman" w:hAnsi="Arial" w:cs="Arial"/>
                <w:b/>
                <w:bCs/>
                <w:color w:val="000000"/>
                <w:sz w:val="18"/>
                <w:szCs w:val="18"/>
                <w:bdr w:val="none" w:sz="0" w:space="0" w:color="auto" w:frame="1"/>
                <w:vertAlign w:val="subscript"/>
              </w:rPr>
              <w:t>OOB</w:t>
            </w:r>
            <w:proofErr w:type="spellEnd"/>
            <w:r w:rsidRPr="00DB0341">
              <w:rPr>
                <w:rFonts w:ascii="Arial" w:eastAsia="Times New Roman" w:hAnsi="Arial" w:cs="Arial"/>
                <w:b/>
                <w:bCs/>
                <w:color w:val="000000"/>
                <w:sz w:val="18"/>
                <w:szCs w:val="18"/>
                <w:bdr w:val="none" w:sz="0" w:space="0" w:color="auto" w:frame="1"/>
              </w:rPr>
              <w:t> </w:t>
            </w:r>
          </w:p>
          <w:p w14:paraId="3BEEC75C" w14:textId="77777777" w:rsidR="00DB0341" w:rsidRPr="00DB0341" w:rsidRDefault="00DB0341" w:rsidP="00DB0341">
            <w:pPr>
              <w:spacing w:after="0"/>
              <w:jc w:val="center"/>
              <w:rPr>
                <w:rFonts w:ascii="Arial" w:eastAsia="Times New Roman" w:hAnsi="Arial" w:cs="Arial"/>
                <w:b/>
                <w:bCs/>
                <w:color w:val="000000"/>
                <w:sz w:val="18"/>
                <w:szCs w:val="18"/>
                <w:lang w:val="en-US"/>
              </w:rPr>
            </w:pPr>
            <w:r w:rsidRPr="00DB0341">
              <w:rPr>
                <w:rFonts w:ascii="Arial" w:eastAsia="Times New Roman" w:hAnsi="Arial" w:cs="Arial"/>
                <w:b/>
                <w:bCs/>
                <w:color w:val="000000"/>
                <w:sz w:val="18"/>
                <w:szCs w:val="18"/>
                <w:bdr w:val="none" w:sz="0" w:space="0" w:color="auto" w:frame="1"/>
              </w:rPr>
              <w:t>(MHz) </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62E472" w14:textId="77777777" w:rsidR="00DB0341" w:rsidRPr="00DB0341" w:rsidRDefault="00DB0341" w:rsidP="00DB0341">
            <w:pPr>
              <w:spacing w:after="0"/>
              <w:jc w:val="center"/>
              <w:rPr>
                <w:rFonts w:ascii="Arial" w:eastAsia="Times New Roman" w:hAnsi="Arial" w:cs="Arial"/>
                <w:b/>
                <w:bCs/>
                <w:color w:val="000000"/>
                <w:sz w:val="18"/>
                <w:szCs w:val="18"/>
                <w:lang w:val="en-US"/>
              </w:rPr>
            </w:pPr>
            <w:r w:rsidRPr="00DB0341">
              <w:rPr>
                <w:rFonts w:ascii="Arial" w:eastAsia="Times New Roman" w:hAnsi="Arial" w:cs="Arial"/>
                <w:b/>
                <w:bCs/>
                <w:color w:val="000000"/>
                <w:sz w:val="18"/>
                <w:szCs w:val="18"/>
                <w:bdr w:val="none" w:sz="0" w:space="0" w:color="auto" w:frame="1"/>
              </w:rPr>
              <w:t>1.4 </w:t>
            </w:r>
          </w:p>
          <w:p w14:paraId="36E2C2F4" w14:textId="77777777" w:rsidR="00DB0341" w:rsidRPr="00DB0341" w:rsidRDefault="00DB0341" w:rsidP="00DB0341">
            <w:pPr>
              <w:spacing w:after="0"/>
              <w:jc w:val="center"/>
              <w:rPr>
                <w:rFonts w:ascii="Arial" w:eastAsia="Times New Roman" w:hAnsi="Arial" w:cs="Arial"/>
                <w:b/>
                <w:bCs/>
                <w:color w:val="000000"/>
                <w:sz w:val="18"/>
                <w:szCs w:val="18"/>
                <w:lang w:val="en-US"/>
              </w:rPr>
            </w:pPr>
            <w:r w:rsidRPr="00DB0341">
              <w:rPr>
                <w:rFonts w:ascii="Arial" w:eastAsia="Times New Roman" w:hAnsi="Arial" w:cs="Arial"/>
                <w:b/>
                <w:bCs/>
                <w:color w:val="000000"/>
                <w:sz w:val="18"/>
                <w:szCs w:val="18"/>
                <w:bdr w:val="none" w:sz="0" w:space="0" w:color="auto" w:frame="1"/>
              </w:rPr>
              <w:t>MHz </w:t>
            </w:r>
          </w:p>
        </w:tc>
        <w:tc>
          <w:tcPr>
            <w:tcW w:w="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5DE6CE" w14:textId="77777777" w:rsidR="00DB0341" w:rsidRPr="00DB0341" w:rsidRDefault="00DB0341" w:rsidP="00DB0341">
            <w:pPr>
              <w:spacing w:after="0"/>
              <w:jc w:val="center"/>
              <w:rPr>
                <w:rFonts w:ascii="Arial" w:eastAsia="Times New Roman" w:hAnsi="Arial" w:cs="Arial"/>
                <w:b/>
                <w:bCs/>
                <w:color w:val="000000"/>
                <w:sz w:val="18"/>
                <w:szCs w:val="18"/>
                <w:lang w:val="en-US"/>
              </w:rPr>
            </w:pPr>
            <w:r w:rsidRPr="00DB0341">
              <w:rPr>
                <w:rFonts w:ascii="Arial" w:eastAsia="Times New Roman" w:hAnsi="Arial" w:cs="Arial"/>
                <w:b/>
                <w:bCs/>
                <w:color w:val="000000"/>
                <w:sz w:val="18"/>
                <w:szCs w:val="18"/>
                <w:bdr w:val="none" w:sz="0" w:space="0" w:color="auto" w:frame="1"/>
              </w:rPr>
              <w:t>3.0 </w:t>
            </w:r>
          </w:p>
          <w:p w14:paraId="116C3059" w14:textId="77777777" w:rsidR="00DB0341" w:rsidRPr="00DB0341" w:rsidRDefault="00DB0341" w:rsidP="00DB0341">
            <w:pPr>
              <w:spacing w:after="0"/>
              <w:jc w:val="center"/>
              <w:rPr>
                <w:rFonts w:ascii="Arial" w:eastAsia="Times New Roman" w:hAnsi="Arial" w:cs="Arial"/>
                <w:b/>
                <w:bCs/>
                <w:color w:val="000000"/>
                <w:sz w:val="18"/>
                <w:szCs w:val="18"/>
                <w:lang w:val="en-US"/>
              </w:rPr>
            </w:pPr>
            <w:r w:rsidRPr="00DB0341">
              <w:rPr>
                <w:rFonts w:ascii="Arial" w:eastAsia="Times New Roman" w:hAnsi="Arial" w:cs="Arial"/>
                <w:b/>
                <w:bCs/>
                <w:color w:val="000000"/>
                <w:sz w:val="18"/>
                <w:szCs w:val="18"/>
                <w:bdr w:val="none" w:sz="0" w:space="0" w:color="auto" w:frame="1"/>
              </w:rPr>
              <w:t>MHz </w:t>
            </w:r>
          </w:p>
        </w:tc>
        <w:tc>
          <w:tcPr>
            <w:tcW w:w="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87930E" w14:textId="77777777" w:rsidR="00DB0341" w:rsidRPr="00DB0341" w:rsidRDefault="00DB0341" w:rsidP="00DB0341">
            <w:pPr>
              <w:spacing w:after="0"/>
              <w:jc w:val="center"/>
              <w:rPr>
                <w:rFonts w:ascii="Arial" w:eastAsia="Times New Roman" w:hAnsi="Arial" w:cs="Arial"/>
                <w:b/>
                <w:bCs/>
                <w:color w:val="000000"/>
                <w:sz w:val="18"/>
                <w:szCs w:val="18"/>
                <w:lang w:val="en-US"/>
              </w:rPr>
            </w:pPr>
            <w:r w:rsidRPr="00DB0341">
              <w:rPr>
                <w:rFonts w:ascii="Arial" w:eastAsia="Times New Roman" w:hAnsi="Arial" w:cs="Arial"/>
                <w:b/>
                <w:bCs/>
                <w:color w:val="000000"/>
                <w:sz w:val="18"/>
                <w:szCs w:val="18"/>
                <w:bdr w:val="none" w:sz="0" w:space="0" w:color="auto" w:frame="1"/>
              </w:rPr>
              <w:t>5 </w:t>
            </w:r>
          </w:p>
          <w:p w14:paraId="3221804A" w14:textId="77777777" w:rsidR="00DB0341" w:rsidRPr="00DB0341" w:rsidRDefault="00DB0341" w:rsidP="00DB0341">
            <w:pPr>
              <w:spacing w:after="0"/>
              <w:jc w:val="center"/>
              <w:rPr>
                <w:rFonts w:ascii="Arial" w:eastAsia="Times New Roman" w:hAnsi="Arial" w:cs="Arial"/>
                <w:b/>
                <w:bCs/>
                <w:color w:val="000000"/>
                <w:sz w:val="18"/>
                <w:szCs w:val="18"/>
                <w:lang w:val="en-US"/>
              </w:rPr>
            </w:pPr>
            <w:r w:rsidRPr="00DB0341">
              <w:rPr>
                <w:rFonts w:ascii="Arial" w:eastAsia="Times New Roman" w:hAnsi="Arial" w:cs="Arial"/>
                <w:b/>
                <w:bCs/>
                <w:color w:val="000000"/>
                <w:sz w:val="18"/>
                <w:szCs w:val="18"/>
                <w:bdr w:val="none" w:sz="0" w:space="0" w:color="auto" w:frame="1"/>
              </w:rPr>
              <w:t>MHz </w:t>
            </w:r>
          </w:p>
        </w:tc>
        <w:tc>
          <w:tcPr>
            <w:tcW w:w="40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4368A1" w14:textId="77777777" w:rsidR="00DB0341" w:rsidRPr="00DB0341" w:rsidRDefault="00DB0341" w:rsidP="00DB0341">
            <w:pPr>
              <w:spacing w:after="0"/>
              <w:jc w:val="center"/>
              <w:rPr>
                <w:rFonts w:ascii="Arial" w:eastAsia="Times New Roman" w:hAnsi="Arial" w:cs="Arial"/>
                <w:b/>
                <w:bCs/>
                <w:color w:val="000000"/>
                <w:sz w:val="18"/>
                <w:szCs w:val="18"/>
                <w:lang w:val="en-US"/>
              </w:rPr>
            </w:pPr>
            <w:r w:rsidRPr="00DB0341">
              <w:rPr>
                <w:rFonts w:ascii="Arial" w:eastAsia="Times New Roman" w:hAnsi="Arial" w:cs="Arial"/>
                <w:b/>
                <w:bCs/>
                <w:color w:val="000000"/>
                <w:sz w:val="18"/>
                <w:szCs w:val="18"/>
                <w:bdr w:val="none" w:sz="0" w:space="0" w:color="auto" w:frame="1"/>
              </w:rPr>
              <w:t>Measurement bandwidth </w:t>
            </w:r>
          </w:p>
        </w:tc>
      </w:tr>
      <w:tr w:rsidR="00DB0341" w:rsidRPr="00DB0341" w14:paraId="14248FE4" w14:textId="77777777" w:rsidTr="00C41C24">
        <w:trPr>
          <w:trHeight w:val="310"/>
        </w:trPr>
        <w:tc>
          <w:tcPr>
            <w:tcW w:w="10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52F6F0"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Symbol" w:eastAsia="Times New Roman" w:hAnsi="Symbol" w:cs="Arial"/>
                <w:color w:val="000000"/>
                <w:sz w:val="18"/>
                <w:szCs w:val="18"/>
                <w:bdr w:val="none" w:sz="0" w:space="0" w:color="auto" w:frame="1"/>
              </w:rPr>
              <w:t>±</w:t>
            </w:r>
            <w:r w:rsidRPr="00DB0341">
              <w:rPr>
                <w:rFonts w:ascii="Arial" w:eastAsia="Times New Roman" w:hAnsi="Arial" w:cs="Arial"/>
                <w:color w:val="000000"/>
                <w:sz w:val="18"/>
                <w:szCs w:val="18"/>
                <w:bdr w:val="none" w:sz="0" w:space="0" w:color="auto" w:frame="1"/>
              </w:rPr>
              <w:t> 0-1</w:t>
            </w:r>
            <w:r w:rsidRPr="00DB0341">
              <w:rPr>
                <w:rFonts w:ascii="Arial" w:eastAsia="Times New Roman" w:hAnsi="Arial" w:cs="Arial"/>
                <w:b/>
                <w:bCs/>
                <w:color w:val="000000"/>
                <w:sz w:val="18"/>
                <w:szCs w:val="18"/>
                <w:bdr w:val="none" w:sz="0" w:space="0" w:color="auto" w:frame="1"/>
              </w:rPr>
              <w:t> </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D82151"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-10</w:t>
            </w:r>
            <w:r w:rsidRPr="00DB0341">
              <w:rPr>
                <w:rFonts w:ascii="Arial" w:eastAsia="Times New Roman" w:hAnsi="Arial" w:cs="Arial"/>
                <w:b/>
                <w:bCs/>
                <w:color w:val="000000"/>
                <w:sz w:val="18"/>
                <w:szCs w:val="18"/>
                <w:bdr w:val="none" w:sz="0" w:space="0" w:color="auto" w:frame="1"/>
              </w:rPr>
              <w:t> </w:t>
            </w:r>
          </w:p>
        </w:tc>
        <w:tc>
          <w:tcPr>
            <w:tcW w:w="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82E8E1"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-13</w:t>
            </w:r>
            <w:r w:rsidRPr="00DB0341">
              <w:rPr>
                <w:rFonts w:ascii="Arial" w:eastAsia="Times New Roman" w:hAnsi="Arial" w:cs="Arial"/>
                <w:b/>
                <w:bCs/>
                <w:color w:val="000000"/>
                <w:sz w:val="18"/>
                <w:szCs w:val="18"/>
                <w:bdr w:val="none" w:sz="0" w:space="0" w:color="auto" w:frame="1"/>
              </w:rPr>
              <w:t> </w:t>
            </w:r>
          </w:p>
        </w:tc>
        <w:tc>
          <w:tcPr>
            <w:tcW w:w="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2CF261"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-15 </w:t>
            </w:r>
            <w:r w:rsidRPr="00DB0341">
              <w:rPr>
                <w:rFonts w:ascii="Arial" w:eastAsia="Times New Roman" w:hAnsi="Arial" w:cs="Arial"/>
                <w:b/>
                <w:bCs/>
                <w:color w:val="000000"/>
                <w:sz w:val="18"/>
                <w:szCs w:val="18"/>
                <w:bdr w:val="none" w:sz="0" w:space="0" w:color="auto" w:frame="1"/>
              </w:rPr>
              <w:t> </w:t>
            </w:r>
          </w:p>
        </w:tc>
        <w:tc>
          <w:tcPr>
            <w:tcW w:w="40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5B49A1"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30 kHz </w:t>
            </w:r>
            <w:r w:rsidRPr="00DB0341">
              <w:rPr>
                <w:rFonts w:ascii="Arial" w:eastAsia="Times New Roman" w:hAnsi="Arial" w:cs="Arial"/>
                <w:b/>
                <w:bCs/>
                <w:color w:val="000000"/>
                <w:sz w:val="18"/>
                <w:szCs w:val="18"/>
                <w:bdr w:val="none" w:sz="0" w:space="0" w:color="auto" w:frame="1"/>
              </w:rPr>
              <w:t> </w:t>
            </w:r>
          </w:p>
        </w:tc>
      </w:tr>
      <w:tr w:rsidR="00DB0341" w:rsidRPr="00DB0341" w14:paraId="10AEE36C" w14:textId="77777777" w:rsidTr="00C41C24">
        <w:trPr>
          <w:trHeight w:val="310"/>
        </w:trPr>
        <w:tc>
          <w:tcPr>
            <w:tcW w:w="10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B0CE9B"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Symbol" w:eastAsia="Times New Roman" w:hAnsi="Symbol" w:cs="Arial"/>
                <w:color w:val="000000"/>
                <w:sz w:val="18"/>
                <w:szCs w:val="18"/>
                <w:bdr w:val="none" w:sz="0" w:space="0" w:color="auto" w:frame="1"/>
              </w:rPr>
              <w:t>±</w:t>
            </w:r>
            <w:r w:rsidRPr="00DB0341">
              <w:rPr>
                <w:rFonts w:ascii="Arial" w:eastAsia="Times New Roman" w:hAnsi="Arial" w:cs="Arial"/>
                <w:color w:val="000000"/>
                <w:sz w:val="18"/>
                <w:szCs w:val="18"/>
                <w:bdr w:val="none" w:sz="0" w:space="0" w:color="auto" w:frame="1"/>
              </w:rPr>
              <w:t> 1-2.5 </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F2F3A9"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-10 </w:t>
            </w:r>
          </w:p>
        </w:tc>
        <w:tc>
          <w:tcPr>
            <w:tcW w:w="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7A950D"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-10 </w:t>
            </w:r>
          </w:p>
        </w:tc>
        <w:tc>
          <w:tcPr>
            <w:tcW w:w="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B4FAE5"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-10 </w:t>
            </w:r>
          </w:p>
        </w:tc>
        <w:tc>
          <w:tcPr>
            <w:tcW w:w="40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0A280A"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 MHz </w:t>
            </w:r>
          </w:p>
        </w:tc>
      </w:tr>
      <w:tr w:rsidR="00DB0341" w:rsidRPr="00DB0341" w14:paraId="7411E113" w14:textId="77777777" w:rsidTr="00C41C24">
        <w:trPr>
          <w:trHeight w:val="310"/>
        </w:trPr>
        <w:tc>
          <w:tcPr>
            <w:tcW w:w="10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576D45"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Symbol" w:eastAsia="Times New Roman" w:hAnsi="Symbol" w:cs="Arial"/>
                <w:color w:val="000000"/>
                <w:sz w:val="18"/>
                <w:szCs w:val="18"/>
                <w:bdr w:val="none" w:sz="0" w:space="0" w:color="auto" w:frame="1"/>
              </w:rPr>
              <w:t>±</w:t>
            </w:r>
            <w:r w:rsidRPr="00DB0341">
              <w:rPr>
                <w:rFonts w:ascii="Arial" w:eastAsia="Times New Roman" w:hAnsi="Arial" w:cs="Arial"/>
                <w:color w:val="000000"/>
                <w:sz w:val="18"/>
                <w:szCs w:val="18"/>
                <w:bdr w:val="none" w:sz="0" w:space="0" w:color="auto" w:frame="1"/>
              </w:rPr>
              <w:t> 2.5-2.8 </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07AB09"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-25 </w:t>
            </w:r>
          </w:p>
        </w:tc>
        <w:tc>
          <w:tcPr>
            <w:tcW w:w="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39503D"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-10 </w:t>
            </w:r>
          </w:p>
        </w:tc>
        <w:tc>
          <w:tcPr>
            <w:tcW w:w="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C7F115"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-10 </w:t>
            </w:r>
          </w:p>
        </w:tc>
        <w:tc>
          <w:tcPr>
            <w:tcW w:w="40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785998"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 MHz </w:t>
            </w:r>
          </w:p>
        </w:tc>
      </w:tr>
      <w:tr w:rsidR="00DB0341" w:rsidRPr="00DB0341" w14:paraId="436D7D72" w14:textId="77777777" w:rsidTr="00C41C24">
        <w:trPr>
          <w:trHeight w:val="310"/>
        </w:trPr>
        <w:tc>
          <w:tcPr>
            <w:tcW w:w="10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F49354"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Symbol" w:eastAsia="Times New Roman" w:hAnsi="Symbol" w:cs="Arial"/>
                <w:color w:val="000000"/>
                <w:sz w:val="18"/>
                <w:szCs w:val="18"/>
                <w:bdr w:val="none" w:sz="0" w:space="0" w:color="auto" w:frame="1"/>
              </w:rPr>
              <w:t>±</w:t>
            </w:r>
            <w:r w:rsidRPr="00DB0341">
              <w:rPr>
                <w:rFonts w:ascii="Arial" w:eastAsia="Times New Roman" w:hAnsi="Arial" w:cs="Arial"/>
                <w:color w:val="000000"/>
                <w:sz w:val="18"/>
                <w:szCs w:val="18"/>
                <w:bdr w:val="none" w:sz="0" w:space="0" w:color="auto" w:frame="1"/>
              </w:rPr>
              <w:t> 2.8-5 </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C50069"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ADC8F0"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-10 </w:t>
            </w:r>
          </w:p>
        </w:tc>
        <w:tc>
          <w:tcPr>
            <w:tcW w:w="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025E5A"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-10 </w:t>
            </w:r>
          </w:p>
        </w:tc>
        <w:tc>
          <w:tcPr>
            <w:tcW w:w="40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EA8141"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 MHz </w:t>
            </w:r>
          </w:p>
        </w:tc>
      </w:tr>
      <w:tr w:rsidR="00DB0341" w:rsidRPr="00DB0341" w14:paraId="521FBA42" w14:textId="77777777" w:rsidTr="00C41C24">
        <w:trPr>
          <w:trHeight w:val="310"/>
        </w:trPr>
        <w:tc>
          <w:tcPr>
            <w:tcW w:w="10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72484B"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Symbol" w:eastAsia="Times New Roman" w:hAnsi="Symbol" w:cs="Arial"/>
                <w:color w:val="000000"/>
                <w:sz w:val="18"/>
                <w:szCs w:val="18"/>
                <w:bdr w:val="none" w:sz="0" w:space="0" w:color="auto" w:frame="1"/>
              </w:rPr>
              <w:t>±</w:t>
            </w:r>
            <w:r w:rsidRPr="00DB0341">
              <w:rPr>
                <w:rFonts w:ascii="Arial" w:eastAsia="Times New Roman" w:hAnsi="Arial" w:cs="Arial"/>
                <w:color w:val="000000"/>
                <w:sz w:val="18"/>
                <w:szCs w:val="18"/>
                <w:bdr w:val="none" w:sz="0" w:space="0" w:color="auto" w:frame="1"/>
              </w:rPr>
              <w:t> 5-6 </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4C42D4"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ACBA33"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-25 </w:t>
            </w:r>
          </w:p>
        </w:tc>
        <w:tc>
          <w:tcPr>
            <w:tcW w:w="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001AD"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-13 </w:t>
            </w:r>
          </w:p>
        </w:tc>
        <w:tc>
          <w:tcPr>
            <w:tcW w:w="40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FD512B"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 MHz </w:t>
            </w:r>
          </w:p>
        </w:tc>
      </w:tr>
      <w:tr w:rsidR="00DB0341" w:rsidRPr="00DB0341" w14:paraId="5FC52B96" w14:textId="77777777" w:rsidTr="00C41C24">
        <w:trPr>
          <w:trHeight w:val="310"/>
        </w:trPr>
        <w:tc>
          <w:tcPr>
            <w:tcW w:w="10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395570"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Symbol" w:eastAsia="Times New Roman" w:hAnsi="Symbol" w:cs="Arial"/>
                <w:color w:val="000000"/>
                <w:sz w:val="18"/>
                <w:szCs w:val="18"/>
                <w:bdr w:val="none" w:sz="0" w:space="0" w:color="auto" w:frame="1"/>
              </w:rPr>
              <w:t>±</w:t>
            </w:r>
            <w:r w:rsidRPr="00DB0341">
              <w:rPr>
                <w:rFonts w:ascii="Arial" w:eastAsia="Times New Roman" w:hAnsi="Arial" w:cs="Arial"/>
                <w:color w:val="000000"/>
                <w:sz w:val="18"/>
                <w:szCs w:val="18"/>
                <w:bdr w:val="none" w:sz="0" w:space="0" w:color="auto" w:frame="1"/>
              </w:rPr>
              <w:t> 6-10 </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8F6CE7"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518AC6"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4591E4"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-25 </w:t>
            </w:r>
          </w:p>
        </w:tc>
        <w:tc>
          <w:tcPr>
            <w:tcW w:w="40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FAB381"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 MHz </w:t>
            </w:r>
          </w:p>
        </w:tc>
      </w:tr>
      <w:tr w:rsidR="00DB0341" w:rsidRPr="00DB0341" w14:paraId="304A31F9" w14:textId="77777777" w:rsidTr="00C41C24">
        <w:trPr>
          <w:trHeight w:val="310"/>
        </w:trPr>
        <w:tc>
          <w:tcPr>
            <w:tcW w:w="10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25FD86"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Symbol" w:eastAsia="Times New Roman" w:hAnsi="Symbol" w:cs="Arial"/>
                <w:color w:val="000000"/>
                <w:sz w:val="18"/>
                <w:szCs w:val="18"/>
                <w:bdr w:val="none" w:sz="0" w:space="0" w:color="auto" w:frame="1"/>
              </w:rPr>
              <w:t>±</w:t>
            </w:r>
            <w:r w:rsidRPr="00DB0341">
              <w:rPr>
                <w:rFonts w:ascii="Arial" w:eastAsia="Times New Roman" w:hAnsi="Arial" w:cs="Arial"/>
                <w:color w:val="000000"/>
                <w:sz w:val="18"/>
                <w:szCs w:val="18"/>
                <w:bdr w:val="none" w:sz="0" w:space="0" w:color="auto" w:frame="1"/>
              </w:rPr>
              <w:t> 10-15 </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7BC3F7"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199CBE"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9EFFD7"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40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C99446"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 MHz </w:t>
            </w:r>
          </w:p>
        </w:tc>
      </w:tr>
      <w:tr w:rsidR="00DB0341" w:rsidRPr="00DB0341" w14:paraId="6DA030C8" w14:textId="77777777" w:rsidTr="00C41C24">
        <w:trPr>
          <w:trHeight w:val="310"/>
        </w:trPr>
        <w:tc>
          <w:tcPr>
            <w:tcW w:w="10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6BF08E"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Symbol" w:eastAsia="Times New Roman" w:hAnsi="Symbol" w:cs="Arial"/>
                <w:color w:val="000000"/>
                <w:sz w:val="18"/>
                <w:szCs w:val="18"/>
                <w:bdr w:val="none" w:sz="0" w:space="0" w:color="auto" w:frame="1"/>
              </w:rPr>
              <w:t>±</w:t>
            </w:r>
            <w:r w:rsidRPr="00DB0341">
              <w:rPr>
                <w:rFonts w:ascii="Arial" w:eastAsia="Times New Roman" w:hAnsi="Arial" w:cs="Arial"/>
                <w:color w:val="000000"/>
                <w:sz w:val="18"/>
                <w:szCs w:val="18"/>
                <w:bdr w:val="none" w:sz="0" w:space="0" w:color="auto" w:frame="1"/>
              </w:rPr>
              <w:t> 15-20 </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F83BEC"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1F9963"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4C3DD6"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 </w:t>
            </w:r>
          </w:p>
        </w:tc>
        <w:tc>
          <w:tcPr>
            <w:tcW w:w="40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ED1089" w14:textId="77777777" w:rsidR="00DB0341" w:rsidRPr="00DB0341" w:rsidRDefault="00DB0341" w:rsidP="00DB0341">
            <w:pPr>
              <w:spacing w:after="0"/>
              <w:jc w:val="center"/>
              <w:rPr>
                <w:rFonts w:ascii="Arial" w:eastAsia="Times New Roman" w:hAnsi="Arial" w:cs="Arial"/>
                <w:color w:val="000000"/>
                <w:sz w:val="18"/>
                <w:szCs w:val="18"/>
                <w:lang w:val="en-US"/>
              </w:rPr>
            </w:pPr>
            <w:r w:rsidRPr="00DB0341">
              <w:rPr>
                <w:rFonts w:ascii="Arial" w:eastAsia="Times New Roman" w:hAnsi="Arial" w:cs="Arial"/>
                <w:color w:val="000000"/>
                <w:sz w:val="18"/>
                <w:szCs w:val="18"/>
                <w:bdr w:val="none" w:sz="0" w:space="0" w:color="auto" w:frame="1"/>
              </w:rPr>
              <w:t>1 MHz </w:t>
            </w:r>
          </w:p>
        </w:tc>
      </w:tr>
    </w:tbl>
    <w:p w14:paraId="1F14354E" w14:textId="77777777" w:rsidR="00DB0341" w:rsidRPr="00030EA8" w:rsidRDefault="00DB0341" w:rsidP="00030EA8">
      <w:pPr>
        <w:rPr>
          <w:lang w:val="sv-SE" w:eastAsia="zh-CN"/>
        </w:rPr>
      </w:pPr>
    </w:p>
    <w:sectPr w:rsidR="00DB0341" w:rsidRPr="00030E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3CFD" w14:textId="77777777" w:rsidR="00EB4CED" w:rsidRDefault="00EB4CED">
      <w:r>
        <w:separator/>
      </w:r>
    </w:p>
  </w:endnote>
  <w:endnote w:type="continuationSeparator" w:id="0">
    <w:p w14:paraId="19E9718A" w14:textId="77777777" w:rsidR="00EB4CED" w:rsidRDefault="00EB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9FBE9" w14:textId="77777777" w:rsidR="00EB4CED" w:rsidRDefault="00EB4CED">
      <w:r>
        <w:separator/>
      </w:r>
    </w:p>
  </w:footnote>
  <w:footnote w:type="continuationSeparator" w:id="0">
    <w:p w14:paraId="26563BE5" w14:textId="77777777" w:rsidR="00EB4CED" w:rsidRDefault="00EB4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05D81"/>
    <w:multiLevelType w:val="hybridMultilevel"/>
    <w:tmpl w:val="DE46C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tentative="1">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58DC6D0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7F55F0D"/>
    <w:multiLevelType w:val="hybridMultilevel"/>
    <w:tmpl w:val="8904F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20781"/>
    <w:multiLevelType w:val="multilevel"/>
    <w:tmpl w:val="115C4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0"/>
  </w:num>
  <w:num w:numId="2" w16cid:durableId="633415091">
    <w:abstractNumId w:val="8"/>
  </w:num>
  <w:num w:numId="3" w16cid:durableId="1413040133">
    <w:abstractNumId w:val="14"/>
  </w:num>
  <w:num w:numId="4" w16cid:durableId="399056464">
    <w:abstractNumId w:val="11"/>
  </w:num>
  <w:num w:numId="5" w16cid:durableId="210651578">
    <w:abstractNumId w:val="10"/>
  </w:num>
  <w:num w:numId="6" w16cid:durableId="197282482">
    <w:abstractNumId w:val="10"/>
  </w:num>
  <w:num w:numId="7" w16cid:durableId="1471704535">
    <w:abstractNumId w:val="10"/>
  </w:num>
  <w:num w:numId="8" w16cid:durableId="848255899">
    <w:abstractNumId w:val="10"/>
  </w:num>
  <w:num w:numId="9" w16cid:durableId="278415759">
    <w:abstractNumId w:val="10"/>
  </w:num>
  <w:num w:numId="10" w16cid:durableId="2005550155">
    <w:abstractNumId w:val="10"/>
  </w:num>
  <w:num w:numId="11" w16cid:durableId="1430201095">
    <w:abstractNumId w:val="10"/>
  </w:num>
  <w:num w:numId="12" w16cid:durableId="1400400768">
    <w:abstractNumId w:val="10"/>
  </w:num>
  <w:num w:numId="13" w16cid:durableId="1117481601">
    <w:abstractNumId w:val="10"/>
  </w:num>
  <w:num w:numId="14" w16cid:durableId="525800788">
    <w:abstractNumId w:val="10"/>
  </w:num>
  <w:num w:numId="15" w16cid:durableId="1406416301">
    <w:abstractNumId w:val="10"/>
  </w:num>
  <w:num w:numId="16" w16cid:durableId="856114424">
    <w:abstractNumId w:val="10"/>
  </w:num>
  <w:num w:numId="17" w16cid:durableId="1934164823">
    <w:abstractNumId w:val="7"/>
  </w:num>
  <w:num w:numId="18" w16cid:durableId="1334606973">
    <w:abstractNumId w:val="4"/>
  </w:num>
  <w:num w:numId="19" w16cid:durableId="992635528">
    <w:abstractNumId w:val="3"/>
  </w:num>
  <w:num w:numId="20" w16cid:durableId="108211327">
    <w:abstractNumId w:val="1"/>
  </w:num>
  <w:num w:numId="21" w16cid:durableId="1207835894">
    <w:abstractNumId w:val="10"/>
  </w:num>
  <w:num w:numId="22" w16cid:durableId="1036584325">
    <w:abstractNumId w:val="10"/>
  </w:num>
  <w:num w:numId="23" w16cid:durableId="1382054744">
    <w:abstractNumId w:val="9"/>
  </w:num>
  <w:num w:numId="24" w16cid:durableId="1033386044">
    <w:abstractNumId w:val="13"/>
  </w:num>
  <w:num w:numId="25" w16cid:durableId="466358869">
    <w:abstractNumId w:val="5"/>
  </w:num>
  <w:num w:numId="26" w16cid:durableId="1775588923">
    <w:abstractNumId w:val="12"/>
  </w:num>
  <w:num w:numId="27" w16cid:durableId="1336229753">
    <w:abstractNumId w:val="6"/>
  </w:num>
  <w:num w:numId="28" w16cid:durableId="14694710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B6D"/>
    <w:rsid w:val="00020C56"/>
    <w:rsid w:val="00026ACC"/>
    <w:rsid w:val="00030EA8"/>
    <w:rsid w:val="0003171D"/>
    <w:rsid w:val="00031C1D"/>
    <w:rsid w:val="00035C50"/>
    <w:rsid w:val="000457A1"/>
    <w:rsid w:val="00050001"/>
    <w:rsid w:val="00052041"/>
    <w:rsid w:val="0005326A"/>
    <w:rsid w:val="0006266D"/>
    <w:rsid w:val="00065506"/>
    <w:rsid w:val="0007382E"/>
    <w:rsid w:val="000766E1"/>
    <w:rsid w:val="00076D32"/>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8C4"/>
    <w:rsid w:val="001E6C4D"/>
    <w:rsid w:val="001F0B20"/>
    <w:rsid w:val="00200A62"/>
    <w:rsid w:val="00203740"/>
    <w:rsid w:val="00211BAF"/>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58DF"/>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5687A"/>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1D3A"/>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3407"/>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04FC"/>
    <w:rsid w:val="00762A45"/>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3910"/>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0BD4"/>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0779D"/>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5AAA"/>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28B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1C24"/>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4F1"/>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0341"/>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20F"/>
    <w:rsid w:val="00E9374E"/>
    <w:rsid w:val="00E94F54"/>
    <w:rsid w:val="00E97AD5"/>
    <w:rsid w:val="00EA1111"/>
    <w:rsid w:val="00EA3B4F"/>
    <w:rsid w:val="00EA3C24"/>
    <w:rsid w:val="00EA73DF"/>
    <w:rsid w:val="00EB4CED"/>
    <w:rsid w:val="00EB61AE"/>
    <w:rsid w:val="00EC322D"/>
    <w:rsid w:val="00ED383A"/>
    <w:rsid w:val="00EE1080"/>
    <w:rsid w:val="00EF1EC5"/>
    <w:rsid w:val="00EF4C88"/>
    <w:rsid w:val="00EF55EB"/>
    <w:rsid w:val="00EF565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63407"/>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6340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tah">
    <w:name w:val="x_tah"/>
    <w:basedOn w:val="Normal"/>
    <w:rsid w:val="00DB0341"/>
    <w:pPr>
      <w:spacing w:before="100" w:beforeAutospacing="1" w:after="100" w:afterAutospacing="1"/>
    </w:pPr>
    <w:rPr>
      <w:rFonts w:eastAsia="Times New Roman"/>
      <w:sz w:val="24"/>
      <w:szCs w:val="24"/>
      <w:lang w:val="en-US"/>
    </w:rPr>
  </w:style>
  <w:style w:type="character" w:customStyle="1" w:styleId="xcontentpasted0">
    <w:name w:val="x_contentpasted0"/>
    <w:basedOn w:val="DefaultParagraphFont"/>
    <w:rsid w:val="00DB0341"/>
  </w:style>
  <w:style w:type="paragraph" w:customStyle="1" w:styleId="xtac">
    <w:name w:val="x_tac"/>
    <w:basedOn w:val="Normal"/>
    <w:rsid w:val="00DB0341"/>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DB03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245971">
      <w:bodyDiv w:val="1"/>
      <w:marLeft w:val="0"/>
      <w:marRight w:val="0"/>
      <w:marTop w:val="0"/>
      <w:marBottom w:val="0"/>
      <w:divBdr>
        <w:top w:val="none" w:sz="0" w:space="0" w:color="auto"/>
        <w:left w:val="none" w:sz="0" w:space="0" w:color="auto"/>
        <w:bottom w:val="none" w:sz="0" w:space="0" w:color="auto"/>
        <w:right w:val="none" w:sz="0" w:space="0" w:color="auto"/>
      </w:divBdr>
      <w:divsChild>
        <w:div w:id="1572500177">
          <w:marLeft w:val="360"/>
          <w:marRight w:val="0"/>
          <w:marTop w:val="200"/>
          <w:marBottom w:val="0"/>
          <w:divBdr>
            <w:top w:val="none" w:sz="0" w:space="0" w:color="auto"/>
            <w:left w:val="none" w:sz="0" w:space="0" w:color="auto"/>
            <w:bottom w:val="none" w:sz="0" w:space="0" w:color="auto"/>
            <w:right w:val="none" w:sz="0" w:space="0" w:color="auto"/>
          </w:divBdr>
        </w:div>
        <w:div w:id="1544172634">
          <w:marLeft w:val="1080"/>
          <w:marRight w:val="0"/>
          <w:marTop w:val="100"/>
          <w:marBottom w:val="0"/>
          <w:divBdr>
            <w:top w:val="none" w:sz="0" w:space="0" w:color="auto"/>
            <w:left w:val="none" w:sz="0" w:space="0" w:color="auto"/>
            <w:bottom w:val="none" w:sz="0" w:space="0" w:color="auto"/>
            <w:right w:val="none" w:sz="0" w:space="0" w:color="auto"/>
          </w:divBdr>
        </w:div>
        <w:div w:id="1606887454">
          <w:marLeft w:val="1080"/>
          <w:marRight w:val="0"/>
          <w:marTop w:val="100"/>
          <w:marBottom w:val="0"/>
          <w:divBdr>
            <w:top w:val="none" w:sz="0" w:space="0" w:color="auto"/>
            <w:left w:val="none" w:sz="0" w:space="0" w:color="auto"/>
            <w:bottom w:val="none" w:sz="0" w:space="0" w:color="auto"/>
            <w:right w:val="none" w:sz="0" w:space="0" w:color="auto"/>
          </w:divBdr>
        </w:div>
        <w:div w:id="1488204791">
          <w:marLeft w:val="360"/>
          <w:marRight w:val="0"/>
          <w:marTop w:val="200"/>
          <w:marBottom w:val="0"/>
          <w:divBdr>
            <w:top w:val="none" w:sz="0" w:space="0" w:color="auto"/>
            <w:left w:val="none" w:sz="0" w:space="0" w:color="auto"/>
            <w:bottom w:val="none" w:sz="0" w:space="0" w:color="auto"/>
            <w:right w:val="none" w:sz="0" w:space="0" w:color="auto"/>
          </w:divBdr>
        </w:div>
        <w:div w:id="1653212564">
          <w:marLeft w:val="1080"/>
          <w:marRight w:val="0"/>
          <w:marTop w:val="100"/>
          <w:marBottom w:val="0"/>
          <w:divBdr>
            <w:top w:val="none" w:sz="0" w:space="0" w:color="auto"/>
            <w:left w:val="none" w:sz="0" w:space="0" w:color="auto"/>
            <w:bottom w:val="none" w:sz="0" w:space="0" w:color="auto"/>
            <w:right w:val="none" w:sz="0" w:space="0" w:color="auto"/>
          </w:divBdr>
        </w:div>
        <w:div w:id="2134320933">
          <w:marLeft w:val="360"/>
          <w:marRight w:val="0"/>
          <w:marTop w:val="200"/>
          <w:marBottom w:val="0"/>
          <w:divBdr>
            <w:top w:val="none" w:sz="0" w:space="0" w:color="auto"/>
            <w:left w:val="none" w:sz="0" w:space="0" w:color="auto"/>
            <w:bottom w:val="none" w:sz="0" w:space="0" w:color="auto"/>
            <w:right w:val="none" w:sz="0" w:space="0" w:color="auto"/>
          </w:divBdr>
        </w:div>
        <w:div w:id="102460349">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470763">
      <w:bodyDiv w:val="1"/>
      <w:marLeft w:val="0"/>
      <w:marRight w:val="0"/>
      <w:marTop w:val="0"/>
      <w:marBottom w:val="0"/>
      <w:divBdr>
        <w:top w:val="none" w:sz="0" w:space="0" w:color="auto"/>
        <w:left w:val="none" w:sz="0" w:space="0" w:color="auto"/>
        <w:bottom w:val="none" w:sz="0" w:space="0" w:color="auto"/>
        <w:right w:val="none" w:sz="0" w:space="0" w:color="auto"/>
      </w:divBdr>
    </w:div>
    <w:div w:id="15217771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docs.fcc.gov/public/attachments/DA-22-657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4</Pages>
  <Words>805</Words>
  <Characters>4593</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Emil Olbrich</cp:lastModifiedBy>
  <cp:revision>7</cp:revision>
  <cp:lastPrinted>2019-04-25T01:09:00Z</cp:lastPrinted>
  <dcterms:created xsi:type="dcterms:W3CDTF">2023-02-15T23:25:00Z</dcterms:created>
  <dcterms:modified xsi:type="dcterms:W3CDTF">2023-02-16T19:20:00Z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